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7C0BAC" w:rsidRDefault="004C7F36" w14:paraId="00000001" w14:textId="39D92C0E">
      <w:pPr>
        <w:spacing w:after="120"/>
        <w:jc w:val="center"/>
        <w:rPr>
          <w:rFonts w:ascii="Times New Roman" w:hAnsi="Times New Roman" w:eastAsia="Times New Roman" w:cs="Times New Roman"/>
          <w:b w:val="1"/>
          <w:bCs w:val="1"/>
          <w:sz w:val="44"/>
          <w:szCs w:val="44"/>
        </w:rPr>
      </w:pPr>
      <w:r w:rsidRPr="68B4038D" w:rsidR="68B4038D">
        <w:rPr>
          <w:rFonts w:ascii="Times New Roman" w:hAnsi="Times New Roman" w:eastAsia="Times New Roman" w:cs="Times New Roman"/>
          <w:b w:val="1"/>
          <w:bCs w:val="1"/>
          <w:sz w:val="44"/>
          <w:szCs w:val="44"/>
        </w:rPr>
        <w:t>Resolution 9: Expanding the Office of Ethics and the Office of Elections, Requiring Continuity of Membership, and Establishing an ROTC Liaison</w:t>
      </w:r>
    </w:p>
    <w:p w:rsidR="007C0BAC" w:rsidP="7E8FBD8E" w:rsidRDefault="7E8FBD8E" w14:paraId="00000002" w14:textId="77777777">
      <w:pPr>
        <w:spacing w:after="120"/>
        <w:rPr>
          <w:rFonts w:ascii="Times New Roman" w:hAnsi="Times New Roman" w:eastAsia="Times New Roman" w:cs="Times New Roman"/>
          <w:sz w:val="24"/>
          <w:szCs w:val="24"/>
          <w:lang w:val="en-US"/>
        </w:rPr>
      </w:pPr>
      <w:r>
        <w:rPr>
          <w:rFonts w:ascii="Times New Roman" w:hAnsi="Times New Roman" w:eastAsia="Times New Roman" w:cs="Times New Roman"/>
          <w:b/>
          <w:bCs/>
          <w:i/>
          <w:iCs/>
          <w:sz w:val="24"/>
          <w:szCs w:val="24"/>
          <w:lang w:val="en-US"/>
        </w:rPr>
        <w:t>Abstract:</w:t>
      </w:r>
      <w:r>
        <w:rPr>
          <w:rFonts w:ascii="Times New Roman" w:hAnsi="Times New Roman" w:eastAsia="Times New Roman" w:cs="Times New Roman"/>
          <w:sz w:val="24"/>
          <w:szCs w:val="24"/>
          <w:lang w:val="en-US"/>
        </w:rPr>
        <w:t xml:space="preserve"> This resolution amends Article VI, Section 7 of the Student Assembly Bylaws to expand the Office of Ethics from seven to nine voting members and the Office of Elections from nine to thirteen voting members. It further requires that, in constituting each incoming Office, a majority of seats be filled by returning members and a set number of seats be reserved for members who have not previously served, so that neither Office loses its institutional knowledge in a single turnover cycle. It further amends Article I, Section 3 to grant the ROTC community a non-voting liaison seat on the Assembly.</w:t>
      </w:r>
    </w:p>
    <w:p w:rsidR="007C0BAC" w:rsidP="7E8FBD8E" w:rsidRDefault="7E8FBD8E" w14:paraId="0A882B86" w14:textId="4EB18907">
      <w:pPr>
        <w:spacing w:after="120"/>
        <w:rPr>
          <w:rFonts w:ascii="Times New Roman" w:hAnsi="Times New Roman" w:eastAsia="Times New Roman" w:cs="Times New Roman"/>
          <w:sz w:val="24"/>
          <w:szCs w:val="24"/>
          <w:lang w:val="en-US"/>
        </w:rPr>
      </w:pPr>
      <w:r w:rsidRPr="68B4038D" w:rsidR="68B4038D">
        <w:rPr>
          <w:rFonts w:ascii="Times New Roman" w:hAnsi="Times New Roman" w:eastAsia="Times New Roman" w:cs="Times New Roman"/>
          <w:b w:val="1"/>
          <w:bCs w:val="1"/>
          <w:i w:val="1"/>
          <w:iCs w:val="1"/>
          <w:sz w:val="24"/>
          <w:szCs w:val="24"/>
          <w:lang w:val="en-US"/>
        </w:rPr>
        <w:t>Authored by:</w:t>
      </w:r>
      <w:r w:rsidRPr="68B4038D" w:rsidR="68B4038D">
        <w:rPr>
          <w:rFonts w:ascii="Times New Roman" w:hAnsi="Times New Roman" w:eastAsia="Times New Roman" w:cs="Times New Roman"/>
          <w:sz w:val="24"/>
          <w:szCs w:val="24"/>
          <w:lang w:val="en-US"/>
        </w:rPr>
        <w:t xml:space="preserve"> Eeshaan Chaudhuri '27, Calvin Carpenter '28, Sophia Trapani '27</w:t>
      </w:r>
    </w:p>
    <w:p w:rsidR="007C0BAC" w:rsidP="7E8FBD8E" w:rsidRDefault="7E8FBD8E" w14:paraId="24FA753E" w14:textId="3C572323">
      <w:pPr>
        <w:spacing w:after="120"/>
        <w:rPr>
          <w:rFonts w:ascii="Times New Roman" w:hAnsi="Times New Roman" w:eastAsia="Times New Roman" w:cs="Times New Roman"/>
          <w:sz w:val="24"/>
          <w:szCs w:val="24"/>
          <w:lang w:val="en-US"/>
        </w:rPr>
      </w:pPr>
      <w:r>
        <w:rPr>
          <w:rFonts w:ascii="Times New Roman" w:hAnsi="Times New Roman" w:eastAsia="Times New Roman" w:cs="Times New Roman"/>
          <w:b/>
          <w:bCs/>
          <w:i/>
          <w:iCs/>
          <w:sz w:val="24"/>
          <w:szCs w:val="24"/>
          <w:lang w:val="en-US"/>
        </w:rPr>
        <w:t>Endorsed by:</w:t>
      </w:r>
      <w:r>
        <w:rPr>
          <w:rFonts w:ascii="Times New Roman" w:hAnsi="Times New Roman" w:eastAsia="Times New Roman" w:cs="Times New Roman"/>
          <w:sz w:val="24"/>
          <w:szCs w:val="24"/>
          <w:lang w:val="en-US"/>
        </w:rPr>
        <w:t xml:space="preserve"> </w:t>
      </w:r>
    </w:p>
    <w:p w:rsidR="007C0BAC" w:rsidP="7E8FBD8E" w:rsidRDefault="7E8FBD8E" w14:paraId="3770A2E4" w14:textId="77777777">
      <w:pPr>
        <w:spacing w:after="120"/>
        <w:rPr>
          <w:rFonts w:ascii="Times New Roman" w:hAnsi="Times New Roman" w:eastAsia="Times New Roman" w:cs="Times New Roman"/>
          <w:sz w:val="24"/>
          <w:szCs w:val="24"/>
          <w:lang w:val="en-US"/>
        </w:rPr>
      </w:pPr>
      <w:r>
        <w:rPr>
          <w:rFonts w:ascii="Times New Roman" w:hAnsi="Times New Roman" w:eastAsia="Times New Roman" w:cs="Times New Roman"/>
          <w:b/>
          <w:bCs/>
          <w:i/>
          <w:iCs/>
          <w:sz w:val="24"/>
          <w:szCs w:val="24"/>
          <w:lang w:val="en-US"/>
        </w:rPr>
        <w:t>Reviewed by:</w:t>
      </w:r>
      <w:r>
        <w:rPr>
          <w:rFonts w:ascii="Times New Roman" w:hAnsi="Times New Roman" w:eastAsia="Times New Roman" w:cs="Times New Roman"/>
          <w:sz w:val="24"/>
          <w:szCs w:val="24"/>
          <w:lang w:val="en-US"/>
        </w:rPr>
        <w:t xml:space="preserve"> Office of Ethics and Office of Elections, 09/12/2026</w:t>
      </w:r>
    </w:p>
    <w:p w:rsidR="007C0BAC" w:rsidP="7E8FBD8E" w:rsidRDefault="7E8FBD8E" w14:paraId="7725D6B9" w14:textId="77777777">
      <w:pPr>
        <w:spacing w:after="120"/>
        <w:rPr>
          <w:rFonts w:ascii="Times New Roman" w:hAnsi="Times New Roman" w:eastAsia="Times New Roman" w:cs="Times New Roman"/>
          <w:sz w:val="24"/>
          <w:szCs w:val="24"/>
          <w:lang w:val="en-US"/>
        </w:rPr>
      </w:pPr>
      <w:r>
        <w:rPr>
          <w:rFonts w:ascii="Times New Roman" w:hAnsi="Times New Roman" w:eastAsia="Times New Roman" w:cs="Times New Roman"/>
          <w:b/>
          <w:bCs/>
          <w:i/>
          <w:iCs/>
          <w:sz w:val="24"/>
          <w:szCs w:val="24"/>
          <w:lang w:val="en-US"/>
        </w:rPr>
        <w:t>Type of Action:</w:t>
      </w:r>
      <w:r>
        <w:rPr>
          <w:rFonts w:ascii="Times New Roman" w:hAnsi="Times New Roman" w:eastAsia="Times New Roman" w:cs="Times New Roman"/>
          <w:sz w:val="24"/>
          <w:szCs w:val="24"/>
          <w:lang w:val="en-US"/>
        </w:rPr>
        <w:t xml:space="preserve"> Internal Policy</w:t>
      </w:r>
    </w:p>
    <w:p w:rsidR="007C0BAC" w:rsidP="7E8FBD8E" w:rsidRDefault="7E8FBD8E" w14:paraId="01AB6581" w14:textId="67A72BAD">
      <w:pPr>
        <w:spacing w:after="120"/>
        <w:rPr>
          <w:rFonts w:ascii="Times New Roman" w:hAnsi="Times New Roman" w:eastAsia="Times New Roman" w:cs="Times New Roman"/>
          <w:sz w:val="24"/>
          <w:szCs w:val="24"/>
          <w:lang w:val="en-US"/>
        </w:rPr>
      </w:pPr>
      <w:r>
        <w:rPr>
          <w:rFonts w:ascii="Times New Roman" w:hAnsi="Times New Roman" w:eastAsia="Times New Roman" w:cs="Times New Roman"/>
          <w:b/>
          <w:bCs/>
          <w:i/>
          <w:iCs/>
          <w:sz w:val="24"/>
          <w:szCs w:val="24"/>
          <w:lang w:val="en-US"/>
        </w:rPr>
        <w:t>Originally Presented:</w:t>
      </w:r>
      <w:r>
        <w:rPr>
          <w:rFonts w:ascii="Times New Roman" w:hAnsi="Times New Roman" w:eastAsia="Times New Roman" w:cs="Times New Roman"/>
          <w:sz w:val="24"/>
          <w:szCs w:val="24"/>
          <w:lang w:val="en-US"/>
        </w:rPr>
        <w:t xml:space="preserve"> </w:t>
      </w:r>
      <w:r w:rsidR="009822AE">
        <w:rPr>
          <w:rFonts w:ascii="Times New Roman" w:hAnsi="Times New Roman" w:eastAsia="Times New Roman" w:cs="Times New Roman"/>
          <w:sz w:val="24"/>
          <w:szCs w:val="24"/>
          <w:lang w:val="en-US"/>
        </w:rPr>
        <w:t>09/17/2026</w:t>
      </w:r>
    </w:p>
    <w:p w:rsidR="007C0BAC" w:rsidP="7E8FBD8E" w:rsidRDefault="7E8FBD8E" w14:paraId="2761C7BA" w14:textId="5B27BD83">
      <w:pPr>
        <w:spacing w:after="120"/>
        <w:rPr>
          <w:rFonts w:ascii="Times New Roman" w:hAnsi="Times New Roman" w:eastAsia="Times New Roman" w:cs="Times New Roman"/>
          <w:sz w:val="24"/>
          <w:szCs w:val="24"/>
          <w:lang w:val="en-US"/>
        </w:rPr>
      </w:pPr>
      <w:r>
        <w:rPr>
          <w:rFonts w:ascii="Times New Roman" w:hAnsi="Times New Roman" w:eastAsia="Times New Roman" w:cs="Times New Roman"/>
          <w:b/>
          <w:bCs/>
          <w:i/>
          <w:iCs/>
          <w:sz w:val="24"/>
          <w:szCs w:val="24"/>
          <w:lang w:val="en-US"/>
        </w:rPr>
        <w:t>Current Status:</w:t>
      </w:r>
      <w:r>
        <w:rPr>
          <w:rFonts w:ascii="Times New Roman" w:hAnsi="Times New Roman" w:eastAsia="Times New Roman" w:cs="Times New Roman"/>
          <w:sz w:val="24"/>
          <w:szCs w:val="24"/>
          <w:lang w:val="en-US"/>
        </w:rPr>
        <w:t xml:space="preserve"> </w:t>
      </w:r>
      <w:r w:rsidR="009822AE">
        <w:rPr>
          <w:rFonts w:ascii="Times New Roman" w:hAnsi="Times New Roman" w:eastAsia="Times New Roman" w:cs="Times New Roman"/>
          <w:sz w:val="24"/>
          <w:szCs w:val="24"/>
          <w:lang w:val="en-US"/>
        </w:rPr>
        <w:t xml:space="preserve">Second Reading </w:t>
      </w:r>
      <w:r>
        <w:rPr>
          <w:rFonts w:ascii="Times New Roman" w:hAnsi="Times New Roman" w:eastAsia="Times New Roman" w:cs="Times New Roman"/>
          <w:sz w:val="24"/>
          <w:szCs w:val="24"/>
          <w:lang w:val="en-US"/>
        </w:rPr>
        <w:t>Calendar</w:t>
      </w:r>
    </w:p>
    <w:p w:rsidR="007C0BAC" w:rsidP="7E8FBD8E" w:rsidRDefault="7E8FBD8E" w14:paraId="00000009" w14:textId="77777777">
      <w:pPr>
        <w:spacing w:after="120"/>
        <w:rPr>
          <w:rFonts w:ascii="Times New Roman" w:hAnsi="Times New Roman" w:eastAsia="Times New Roman" w:cs="Times New Roman"/>
          <w:sz w:val="24"/>
          <w:szCs w:val="24"/>
          <w:lang w:val="en-US"/>
        </w:rPr>
      </w:pPr>
      <w:r>
        <w:rPr>
          <w:rFonts w:ascii="Times New Roman" w:hAnsi="Times New Roman" w:eastAsia="Times New Roman" w:cs="Times New Roman"/>
          <w:b/>
          <w:bCs/>
          <w:sz w:val="24"/>
          <w:szCs w:val="24"/>
          <w:lang w:val="en-US"/>
        </w:rPr>
        <w:t>Whereas,</w:t>
      </w:r>
      <w:r>
        <w:rPr>
          <w:rFonts w:ascii="Times New Roman" w:hAnsi="Times New Roman" w:eastAsia="Times New Roman" w:cs="Times New Roman"/>
          <w:sz w:val="24"/>
          <w:szCs w:val="24"/>
          <w:lang w:val="en-US"/>
        </w:rPr>
        <w:t xml:space="preserve"> the Office of Ethics and the Office of Elections are the independent offices of the Student Assembly, established under Article VI, Section 7 of the Bylaws to provide independent oversight over functions of the Assembly;</w:t>
      </w:r>
    </w:p>
    <w:p w:rsidR="007C0BAC" w:rsidP="7E8FBD8E" w:rsidRDefault="7E8FBD8E" w14:paraId="6D37F772" w14:textId="77777777">
      <w:pPr>
        <w:spacing w:after="120"/>
        <w:rPr>
          <w:rFonts w:ascii="Times New Roman" w:hAnsi="Times New Roman" w:eastAsia="Times New Roman" w:cs="Times New Roman"/>
          <w:sz w:val="24"/>
          <w:szCs w:val="24"/>
          <w:lang w:val="en-US"/>
        </w:rPr>
      </w:pPr>
      <w:r>
        <w:rPr>
          <w:rFonts w:ascii="Times New Roman" w:hAnsi="Times New Roman" w:eastAsia="Times New Roman" w:cs="Times New Roman"/>
          <w:b/>
          <w:bCs/>
          <w:sz w:val="24"/>
          <w:szCs w:val="24"/>
          <w:lang w:val="en-US"/>
        </w:rPr>
        <w:t>Whereas,</w:t>
      </w:r>
      <w:r>
        <w:rPr>
          <w:rFonts w:ascii="Times New Roman" w:hAnsi="Times New Roman" w:eastAsia="Times New Roman" w:cs="Times New Roman"/>
          <w:sz w:val="24"/>
          <w:szCs w:val="24"/>
          <w:lang w:val="en-US"/>
        </w:rPr>
        <w:t xml:space="preserve"> Article VI, Section 7, Subsection B provides that the Office of Ethics shall consist of seven voting members, and Subsection C provides that the Office of Elections shall consist of nine voting members;</w:t>
      </w:r>
    </w:p>
    <w:p w:rsidR="007C0BAC" w:rsidP="7E8FBD8E" w:rsidRDefault="7E8FBD8E" w14:paraId="171CCF32" w14:textId="77777777">
      <w:pPr>
        <w:spacing w:after="120"/>
        <w:rPr>
          <w:rFonts w:ascii="Times New Roman" w:hAnsi="Times New Roman" w:eastAsia="Times New Roman" w:cs="Times New Roman"/>
          <w:sz w:val="24"/>
          <w:szCs w:val="24"/>
          <w:lang w:val="en-US"/>
        </w:rPr>
      </w:pPr>
      <w:r>
        <w:rPr>
          <w:rFonts w:ascii="Times New Roman" w:hAnsi="Times New Roman" w:eastAsia="Times New Roman" w:cs="Times New Roman"/>
          <w:b/>
          <w:bCs/>
          <w:sz w:val="24"/>
          <w:szCs w:val="24"/>
          <w:lang w:val="en-US"/>
        </w:rPr>
        <w:t>Whereas,</w:t>
      </w:r>
      <w:r>
        <w:rPr>
          <w:rFonts w:ascii="Times New Roman" w:hAnsi="Times New Roman" w:eastAsia="Times New Roman" w:cs="Times New Roman"/>
          <w:sz w:val="24"/>
          <w:szCs w:val="24"/>
          <w:lang w:val="en-US"/>
        </w:rPr>
        <w:t xml:space="preserve"> the Bylaws presently seat all voting members of both Offices for the duration of one academic year unless the incoming Director renews their terms, so that continuity is permitted but never required, and an incoming Director may lawfully constitute an Office in which no member has previously served;</w:t>
      </w:r>
    </w:p>
    <w:p w:rsidR="007C0BAC" w:rsidP="7E8FBD8E" w:rsidRDefault="7E8FBD8E" w14:paraId="47457187" w14:textId="77777777">
      <w:pPr>
        <w:spacing w:after="120"/>
        <w:rPr>
          <w:rFonts w:ascii="Times New Roman" w:hAnsi="Times New Roman" w:eastAsia="Times New Roman" w:cs="Times New Roman"/>
          <w:sz w:val="24"/>
          <w:szCs w:val="24"/>
          <w:lang w:val="en-US"/>
        </w:rPr>
      </w:pPr>
      <w:r>
        <w:rPr>
          <w:rFonts w:ascii="Times New Roman" w:hAnsi="Times New Roman" w:eastAsia="Times New Roman" w:cs="Times New Roman"/>
          <w:b/>
          <w:bCs/>
          <w:sz w:val="24"/>
          <w:szCs w:val="24"/>
          <w:lang w:val="en-US"/>
        </w:rPr>
        <w:t>Whereas,</w:t>
      </w:r>
      <w:r>
        <w:rPr>
          <w:rFonts w:ascii="Times New Roman" w:hAnsi="Times New Roman" w:eastAsia="Times New Roman" w:cs="Times New Roman"/>
          <w:sz w:val="24"/>
          <w:szCs w:val="24"/>
          <w:lang w:val="en-US"/>
        </w:rPr>
        <w:t xml:space="preserve"> both Offices exercise adjudicative authority, with the Office of Ethics empowered to initiate investigations and recommend intervention and the Office of Elections, sitting as the Elections Committee, vested with interpretive authority over the Election Rules and with the power to disqualify candidates by a two-thirds vote of members present;</w:t>
      </w:r>
    </w:p>
    <w:p w:rsidR="007C0BAC" w:rsidP="7E8FBD8E" w:rsidRDefault="7E8FBD8E" w14:paraId="4E212301" w14:textId="77777777">
      <w:pPr>
        <w:spacing w:after="120"/>
        <w:rPr>
          <w:rFonts w:ascii="Times New Roman" w:hAnsi="Times New Roman" w:eastAsia="Times New Roman" w:cs="Times New Roman"/>
          <w:sz w:val="24"/>
          <w:szCs w:val="24"/>
          <w:lang w:val="en-US"/>
        </w:rPr>
      </w:pPr>
      <w:r>
        <w:rPr>
          <w:rFonts w:ascii="Times New Roman" w:hAnsi="Times New Roman" w:eastAsia="Times New Roman" w:cs="Times New Roman"/>
          <w:b/>
          <w:bCs/>
          <w:sz w:val="24"/>
          <w:szCs w:val="24"/>
          <w:lang w:val="en-US"/>
        </w:rPr>
        <w:lastRenderedPageBreak/>
        <w:t>Whereas,</w:t>
      </w:r>
      <w:r>
        <w:rPr>
          <w:rFonts w:ascii="Times New Roman" w:hAnsi="Times New Roman" w:eastAsia="Times New Roman" w:cs="Times New Roman"/>
          <w:sz w:val="24"/>
          <w:szCs w:val="24"/>
          <w:lang w:val="en-US"/>
        </w:rPr>
        <w:t xml:space="preserve"> the Election Rules impose compressed deadlines on that work, including a twenty-four hour window for the Director of Elections to determine whether each specific objection is fit for consideration and a twenty-four hour window for a disqualified candidate to request reconsideration, leaving members little opportunity to learn the procedure as they apply it;</w:t>
      </w:r>
    </w:p>
    <w:p w:rsidR="007C0BAC" w:rsidP="7E8FBD8E" w:rsidRDefault="7E8FBD8E" w14:paraId="6848CAD5" w14:textId="77777777">
      <w:pPr>
        <w:spacing w:after="120"/>
        <w:rPr>
          <w:rFonts w:ascii="Times New Roman" w:hAnsi="Times New Roman" w:eastAsia="Times New Roman" w:cs="Times New Roman"/>
          <w:sz w:val="24"/>
          <w:szCs w:val="24"/>
          <w:lang w:val="en-US"/>
        </w:rPr>
      </w:pPr>
      <w:r>
        <w:rPr>
          <w:rFonts w:ascii="Times New Roman" w:hAnsi="Times New Roman" w:eastAsia="Times New Roman" w:cs="Times New Roman"/>
          <w:b/>
          <w:bCs/>
          <w:sz w:val="24"/>
          <w:szCs w:val="24"/>
          <w:lang w:val="en-US"/>
        </w:rPr>
        <w:t>Whereas,</w:t>
      </w:r>
      <w:r>
        <w:rPr>
          <w:rFonts w:ascii="Times New Roman" w:hAnsi="Times New Roman" w:eastAsia="Times New Roman" w:cs="Times New Roman"/>
          <w:sz w:val="24"/>
          <w:szCs w:val="24"/>
          <w:lang w:val="en-US"/>
        </w:rPr>
        <w:t xml:space="preserve"> recusal is a routine feature of both Offices, as the Director of Elections may recuse any member for a conflict of interest and members may not deliberate on candidates endorsed by an organization on whose Executive Board they sit, so that the deliberating body is frequently smaller than its nominal membership;</w:t>
      </w:r>
    </w:p>
    <w:p w:rsidR="007C0BAC" w:rsidP="7E8FBD8E" w:rsidRDefault="7E8FBD8E" w14:paraId="4B9A35AE" w14:textId="77777777">
      <w:pPr>
        <w:spacing w:after="120"/>
        <w:rPr>
          <w:rFonts w:ascii="Times New Roman" w:hAnsi="Times New Roman" w:eastAsia="Times New Roman" w:cs="Times New Roman"/>
          <w:sz w:val="24"/>
          <w:szCs w:val="24"/>
          <w:lang w:val="en-US"/>
        </w:rPr>
      </w:pPr>
      <w:r>
        <w:rPr>
          <w:rFonts w:ascii="Times New Roman" w:hAnsi="Times New Roman" w:eastAsia="Times New Roman" w:cs="Times New Roman"/>
          <w:b/>
          <w:bCs/>
          <w:sz w:val="24"/>
          <w:szCs w:val="24"/>
          <w:lang w:val="en-US"/>
        </w:rPr>
        <w:t>Whereas,</w:t>
      </w:r>
      <w:r>
        <w:rPr>
          <w:rFonts w:ascii="Times New Roman" w:hAnsi="Times New Roman" w:eastAsia="Times New Roman" w:cs="Times New Roman"/>
          <w:sz w:val="24"/>
          <w:szCs w:val="24"/>
          <w:lang w:val="en-US"/>
        </w:rPr>
        <w:t xml:space="preserve"> expanding either Office without also structuring how its seats are filled would not address the underlying problem, because continuity depends on members serving across more than one academic year rather than on headcount alone;</w:t>
      </w:r>
    </w:p>
    <w:p w:rsidR="007C0BAC" w:rsidP="7E8FBD8E" w:rsidRDefault="7E8FBD8E" w14:paraId="760A280D" w14:textId="77777777">
      <w:pPr>
        <w:spacing w:after="120"/>
        <w:rPr>
          <w:rFonts w:ascii="Times New Roman" w:hAnsi="Times New Roman" w:eastAsia="Times New Roman" w:cs="Times New Roman"/>
          <w:sz w:val="24"/>
          <w:szCs w:val="24"/>
          <w:lang w:val="en-US"/>
        </w:rPr>
      </w:pPr>
      <w:r>
        <w:rPr>
          <w:rFonts w:ascii="Times New Roman" w:hAnsi="Times New Roman" w:eastAsia="Times New Roman" w:cs="Times New Roman"/>
          <w:b/>
          <w:bCs/>
          <w:sz w:val="24"/>
          <w:szCs w:val="24"/>
          <w:lang w:val="en-US"/>
        </w:rPr>
        <w:t>Whereas,</w:t>
      </w:r>
      <w:r>
        <w:rPr>
          <w:rFonts w:ascii="Times New Roman" w:hAnsi="Times New Roman" w:eastAsia="Times New Roman" w:cs="Times New Roman"/>
          <w:sz w:val="24"/>
          <w:szCs w:val="24"/>
          <w:lang w:val="en-US"/>
        </w:rPr>
        <w:t xml:space="preserve"> reserving a fixed number of seats for members who have not previously served preserves access to these Offices for students who did not join as first-year students, while ensuring that a majority of each Office has served at least one prior cycle;</w:t>
      </w:r>
    </w:p>
    <w:p w:rsidR="007C0BAC" w:rsidP="7E8FBD8E" w:rsidRDefault="7E8FBD8E" w14:paraId="7EAF84BD" w14:textId="77777777">
      <w:pPr>
        <w:spacing w:after="120"/>
        <w:rPr>
          <w:rFonts w:ascii="Times New Roman" w:hAnsi="Times New Roman" w:eastAsia="Times New Roman" w:cs="Times New Roman"/>
          <w:sz w:val="24"/>
          <w:szCs w:val="24"/>
          <w:lang w:val="en-US"/>
        </w:rPr>
      </w:pPr>
      <w:r>
        <w:rPr>
          <w:rFonts w:ascii="Times New Roman" w:hAnsi="Times New Roman" w:eastAsia="Times New Roman" w:cs="Times New Roman"/>
          <w:b/>
          <w:bCs/>
          <w:sz w:val="24"/>
          <w:szCs w:val="24"/>
          <w:lang w:val="en-US"/>
        </w:rPr>
        <w:t>Whereas,</w:t>
      </w:r>
      <w:r>
        <w:rPr>
          <w:rFonts w:ascii="Times New Roman" w:hAnsi="Times New Roman" w:eastAsia="Times New Roman" w:cs="Times New Roman"/>
          <w:sz w:val="24"/>
          <w:szCs w:val="24"/>
          <w:lang w:val="en-US"/>
        </w:rPr>
        <w:t xml:space="preserve"> the Bylaws grant non-voting liaison seats to the Greek Tri-Councils, Residential Student Congress, the Student Athlete Advisory Committee, and each byline organization, but provide no seat for the ROTC community, whose members carry service obligations, training schedules, and commissioning requirements that no other constituency shares and that bear directly on academic policy, housing, and student employment;</w:t>
      </w:r>
    </w:p>
    <w:p w:rsidR="007C0BAC" w:rsidP="7E8FBD8E" w:rsidRDefault="7E8FBD8E" w14:paraId="2E8436D4" w14:textId="77777777">
      <w:pPr>
        <w:spacing w:after="120"/>
        <w:rPr>
          <w:rFonts w:ascii="Times New Roman" w:hAnsi="Times New Roman" w:eastAsia="Times New Roman" w:cs="Times New Roman"/>
          <w:sz w:val="24"/>
          <w:szCs w:val="24"/>
          <w:lang w:val="en-US"/>
        </w:rPr>
      </w:pPr>
      <w:r>
        <w:rPr>
          <w:rFonts w:ascii="Times New Roman" w:hAnsi="Times New Roman" w:eastAsia="Times New Roman" w:cs="Times New Roman"/>
          <w:b/>
          <w:bCs/>
          <w:sz w:val="24"/>
          <w:szCs w:val="24"/>
          <w:lang w:val="en-US"/>
        </w:rPr>
        <w:t>Whereas,</w:t>
      </w:r>
      <w:r>
        <w:rPr>
          <w:rFonts w:ascii="Times New Roman" w:hAnsi="Times New Roman" w:eastAsia="Times New Roman" w:cs="Times New Roman"/>
          <w:sz w:val="24"/>
          <w:szCs w:val="24"/>
          <w:lang w:val="en-US"/>
        </w:rPr>
        <w:t xml:space="preserve"> the ROTC Tri-Service Brigade is the standing joint body of the Army, Navy, and Air Force units at Cornell and is therefore positioned to select a representative accountable to the whole of that community rather than to a single service;</w:t>
      </w:r>
    </w:p>
    <w:p w:rsidR="007C0BAC" w:rsidP="7E8FBD8E" w:rsidRDefault="7E8FBD8E" w14:paraId="213839B6" w14:textId="77777777">
      <w:pPr>
        <w:spacing w:after="120"/>
        <w:rPr>
          <w:rFonts w:ascii="Times New Roman" w:hAnsi="Times New Roman" w:eastAsia="Times New Roman" w:cs="Times New Roman"/>
          <w:sz w:val="24"/>
          <w:szCs w:val="24"/>
          <w:lang w:val="en-US"/>
        </w:rPr>
      </w:pPr>
      <w:r>
        <w:rPr>
          <w:rFonts w:ascii="Times New Roman" w:hAnsi="Times New Roman" w:eastAsia="Times New Roman" w:cs="Times New Roman"/>
          <w:b/>
          <w:bCs/>
          <w:sz w:val="24"/>
          <w:szCs w:val="24"/>
          <w:lang w:val="en-US"/>
        </w:rPr>
        <w:t>Whereas,</w:t>
      </w:r>
      <w:r>
        <w:rPr>
          <w:rFonts w:ascii="Times New Roman" w:hAnsi="Times New Roman" w:eastAsia="Times New Roman" w:cs="Times New Roman"/>
          <w:sz w:val="24"/>
          <w:szCs w:val="24"/>
          <w:lang w:val="en-US"/>
        </w:rPr>
        <w:t xml:space="preserve"> Article X of the Bylaws permits amendment at any regular meeting by a two-thirds vote of the members present, provided the amendment has been submitted in writing at the previous regular meeting;</w:t>
      </w:r>
    </w:p>
    <w:p w:rsidR="007C0BAC" w:rsidP="68B4038D" w:rsidRDefault="004C7F36" w14:paraId="0000000D" w14:textId="77777777">
      <w:pPr>
        <w:spacing w:after="120"/>
        <w:rPr>
          <w:rFonts w:ascii="Times New Roman" w:hAnsi="Times New Roman" w:eastAsia="Times New Roman" w:cs="Times New Roman"/>
          <w:sz w:val="24"/>
          <w:szCs w:val="24"/>
          <w:lang w:val="en-US"/>
        </w:rPr>
      </w:pPr>
      <w:r w:rsidRPr="68B4038D" w:rsidR="68B4038D">
        <w:rPr>
          <w:rFonts w:ascii="Times New Roman" w:hAnsi="Times New Roman" w:eastAsia="Times New Roman" w:cs="Times New Roman"/>
          <w:b w:val="1"/>
          <w:bCs w:val="1"/>
          <w:sz w:val="24"/>
          <w:szCs w:val="24"/>
          <w:lang w:val="en-US"/>
        </w:rPr>
        <w:t>Be it therefore resolved,</w:t>
      </w:r>
      <w:r w:rsidRPr="68B4038D" w:rsidR="68B4038D">
        <w:rPr>
          <w:rFonts w:ascii="Times New Roman" w:hAnsi="Times New Roman" w:eastAsia="Times New Roman" w:cs="Times New Roman"/>
          <w:sz w:val="24"/>
          <w:szCs w:val="24"/>
          <w:lang w:val="en-US"/>
        </w:rPr>
        <w:t xml:space="preserve"> that Article VI, Section 7 of the Student Assembly Bylaws is amended as set forth in the redlined text accompanying this resolution, which is incorporated by reference;</w:t>
      </w:r>
    </w:p>
    <w:p w:rsidR="007C0BAC" w:rsidP="7E8FBD8E" w:rsidRDefault="7E8FBD8E" w14:paraId="0000000F" w14:textId="77777777">
      <w:pPr>
        <w:spacing w:after="120"/>
        <w:rPr>
          <w:rFonts w:ascii="Times New Roman" w:hAnsi="Times New Roman" w:eastAsia="Times New Roman" w:cs="Times New Roman"/>
          <w:sz w:val="24"/>
          <w:szCs w:val="24"/>
          <w:lang w:val="en-US"/>
        </w:rPr>
      </w:pPr>
      <w:r>
        <w:rPr>
          <w:rFonts w:ascii="Times New Roman" w:hAnsi="Times New Roman" w:eastAsia="Times New Roman" w:cs="Times New Roman"/>
          <w:b/>
          <w:bCs/>
          <w:sz w:val="24"/>
          <w:szCs w:val="24"/>
          <w:lang w:val="en-US"/>
        </w:rPr>
        <w:t>Be it further resolved,</w:t>
      </w:r>
      <w:r>
        <w:rPr>
          <w:rFonts w:ascii="Times New Roman" w:hAnsi="Times New Roman" w:eastAsia="Times New Roman" w:cs="Times New Roman"/>
          <w:sz w:val="24"/>
          <w:szCs w:val="24"/>
          <w:lang w:val="en-US"/>
        </w:rPr>
        <w:t xml:space="preserve"> that the Office of Ethics shall consist of nine voting members, and that in constituting the voting membership of each incoming Office the incoming Director shall renew the terms of no fewer than five returning members and shall select no fewer than two members who have not previously served in the Office;</w:t>
      </w:r>
    </w:p>
    <w:p w:rsidR="007C0BAC" w:rsidP="7E8FBD8E" w:rsidRDefault="7E8FBD8E" w14:paraId="050AB4AB" w14:textId="77777777">
      <w:pPr>
        <w:spacing w:after="120"/>
        <w:rPr>
          <w:rFonts w:ascii="Times New Roman" w:hAnsi="Times New Roman" w:eastAsia="Times New Roman" w:cs="Times New Roman"/>
          <w:sz w:val="24"/>
          <w:szCs w:val="24"/>
          <w:lang w:val="en-US"/>
        </w:rPr>
      </w:pPr>
      <w:r>
        <w:rPr>
          <w:rFonts w:ascii="Times New Roman" w:hAnsi="Times New Roman" w:eastAsia="Times New Roman" w:cs="Times New Roman"/>
          <w:b/>
          <w:bCs/>
          <w:sz w:val="24"/>
          <w:szCs w:val="24"/>
          <w:lang w:val="en-US"/>
        </w:rPr>
        <w:t>Be it further resolved,</w:t>
      </w:r>
      <w:r>
        <w:rPr>
          <w:rFonts w:ascii="Times New Roman" w:hAnsi="Times New Roman" w:eastAsia="Times New Roman" w:cs="Times New Roman"/>
          <w:sz w:val="24"/>
          <w:szCs w:val="24"/>
          <w:lang w:val="en-US"/>
        </w:rPr>
        <w:t xml:space="preserve"> that the Office of Elections shall consist of thirteen voting members, and that in constituting the voting membership of each incoming Office the incoming Director shall </w:t>
      </w:r>
      <w:r>
        <w:rPr>
          <w:rFonts w:ascii="Times New Roman" w:hAnsi="Times New Roman" w:eastAsia="Times New Roman" w:cs="Times New Roman"/>
          <w:sz w:val="24"/>
          <w:szCs w:val="24"/>
          <w:lang w:val="en-US"/>
        </w:rPr>
        <w:lastRenderedPageBreak/>
        <w:t>renew the terms of no fewer than seven returning members and shall select no fewer than four members who have not previously served in the Office;</w:t>
      </w:r>
    </w:p>
    <w:p w:rsidR="007C0BAC" w:rsidP="7E8FBD8E" w:rsidRDefault="7E8FBD8E" w14:paraId="06C1A46B" w14:textId="77777777">
      <w:pPr>
        <w:spacing w:after="120"/>
        <w:rPr>
          <w:rFonts w:ascii="Times New Roman" w:hAnsi="Times New Roman" w:eastAsia="Times New Roman" w:cs="Times New Roman"/>
          <w:sz w:val="24"/>
          <w:szCs w:val="24"/>
          <w:lang w:val="en-US"/>
        </w:rPr>
      </w:pPr>
      <w:r>
        <w:rPr>
          <w:rFonts w:ascii="Times New Roman" w:hAnsi="Times New Roman" w:eastAsia="Times New Roman" w:cs="Times New Roman"/>
          <w:b/>
          <w:bCs/>
          <w:sz w:val="24"/>
          <w:szCs w:val="24"/>
          <w:lang w:val="en-US"/>
        </w:rPr>
        <w:t>Be it further resolved,</w:t>
      </w:r>
      <w:r>
        <w:rPr>
          <w:rFonts w:ascii="Times New Roman" w:hAnsi="Times New Roman" w:eastAsia="Times New Roman" w:cs="Times New Roman"/>
          <w:sz w:val="24"/>
          <w:szCs w:val="24"/>
          <w:lang w:val="en-US"/>
        </w:rPr>
        <w:t xml:space="preserve"> that where fewer returning members are eligible and willing to serve than these provisions require, the incoming Director shall renew the terms of all who are and shall fill the remaining seats through the ordinary recruitment process, and no seat shall be left vacant on account of this requirement;</w:t>
      </w:r>
    </w:p>
    <w:p w:rsidR="007C0BAC" w:rsidP="7E8FBD8E" w:rsidRDefault="7E8FBD8E" w14:paraId="4DCD5B5C" w14:textId="77777777">
      <w:pPr>
        <w:spacing w:after="120"/>
        <w:rPr>
          <w:rFonts w:ascii="Times New Roman" w:hAnsi="Times New Roman" w:eastAsia="Times New Roman" w:cs="Times New Roman"/>
          <w:sz w:val="24"/>
          <w:szCs w:val="24"/>
          <w:lang w:val="en-US"/>
        </w:rPr>
      </w:pPr>
      <w:r>
        <w:rPr>
          <w:rFonts w:ascii="Times New Roman" w:hAnsi="Times New Roman" w:eastAsia="Times New Roman" w:cs="Times New Roman"/>
          <w:b/>
          <w:bCs/>
          <w:sz w:val="24"/>
          <w:szCs w:val="24"/>
          <w:lang w:val="en-US"/>
        </w:rPr>
        <w:t>Be it further resolved,</w:t>
      </w:r>
      <w:r>
        <w:rPr>
          <w:rFonts w:ascii="Times New Roman" w:hAnsi="Times New Roman" w:eastAsia="Times New Roman" w:cs="Times New Roman"/>
          <w:sz w:val="24"/>
          <w:szCs w:val="24"/>
          <w:lang w:val="en-US"/>
        </w:rPr>
        <w:t xml:space="preserve"> that when an incoming Director submits the voting membership of the incoming Office for confirmation by a two-thirds vote of the Assembly, the Director shall report the number of members whose terms have been renewed and the number of members who have not previously served, so that the Assembly can verify compliance before voting;</w:t>
      </w:r>
    </w:p>
    <w:p w:rsidR="007C0BAC" w:rsidP="7E8FBD8E" w:rsidRDefault="7E8FBD8E" w14:paraId="5A36C4FE" w14:textId="77777777">
      <w:pPr>
        <w:spacing w:after="120"/>
        <w:rPr>
          <w:rFonts w:ascii="Times New Roman" w:hAnsi="Times New Roman" w:eastAsia="Times New Roman" w:cs="Times New Roman"/>
          <w:sz w:val="24"/>
          <w:szCs w:val="24"/>
          <w:lang w:val="en-US"/>
        </w:rPr>
      </w:pPr>
      <w:r>
        <w:rPr>
          <w:rFonts w:ascii="Times New Roman" w:hAnsi="Times New Roman" w:eastAsia="Times New Roman" w:cs="Times New Roman"/>
          <w:b/>
          <w:bCs/>
          <w:sz w:val="24"/>
          <w:szCs w:val="24"/>
          <w:lang w:val="en-US"/>
        </w:rPr>
        <w:t>Be it further resolved,</w:t>
      </w:r>
      <w:r>
        <w:rPr>
          <w:rFonts w:ascii="Times New Roman" w:hAnsi="Times New Roman" w:eastAsia="Times New Roman" w:cs="Times New Roman"/>
          <w:sz w:val="24"/>
          <w:szCs w:val="24"/>
          <w:lang w:val="en-US"/>
        </w:rPr>
        <w:t xml:space="preserve"> that Article I, Section 3 of the Student Assembly Bylaws is amended to add a new Subsection E providing that the Assembly shall grant the ROTC community one non-voting seat titled “ROTC Liaison,” and that this member shall be selected from the ROTC Tri-Service Brigade;</w:t>
      </w:r>
    </w:p>
    <w:p w:rsidR="007C0BAC" w:rsidP="7E8FBD8E" w:rsidRDefault="7E8FBD8E" w14:paraId="023025AF" w14:textId="77777777">
      <w:pPr>
        <w:spacing w:after="120"/>
        <w:rPr>
          <w:rFonts w:ascii="Times New Roman" w:hAnsi="Times New Roman" w:eastAsia="Times New Roman" w:cs="Times New Roman"/>
          <w:sz w:val="24"/>
          <w:szCs w:val="24"/>
          <w:lang w:val="en-US"/>
        </w:rPr>
      </w:pPr>
      <w:r>
        <w:rPr>
          <w:rFonts w:ascii="Times New Roman" w:hAnsi="Times New Roman" w:eastAsia="Times New Roman" w:cs="Times New Roman"/>
          <w:b/>
          <w:bCs/>
          <w:sz w:val="24"/>
          <w:szCs w:val="24"/>
          <w:lang w:val="en-US"/>
        </w:rPr>
        <w:t>Be it further resolved,</w:t>
      </w:r>
      <w:r>
        <w:rPr>
          <w:rFonts w:ascii="Times New Roman" w:hAnsi="Times New Roman" w:eastAsia="Times New Roman" w:cs="Times New Roman"/>
          <w:sz w:val="24"/>
          <w:szCs w:val="24"/>
          <w:lang w:val="en-US"/>
        </w:rPr>
        <w:t xml:space="preserve"> that for the avoidance of doubt, the body referred to as the “Elections Committee” in the Election Rules of the Student Assembly is the voting membership of the Office of Elections as constituted under Article VI, Section 7, Subsection C of these Bylaws, and the membership figures adopted here shall govern that body;</w:t>
      </w:r>
    </w:p>
    <w:p w:rsidR="007C0BAC" w:rsidP="7E8FBD8E" w:rsidRDefault="7E8FBD8E" w14:paraId="00000010" w14:textId="77777777">
      <w:pPr>
        <w:spacing w:after="120"/>
        <w:rPr>
          <w:rFonts w:ascii="Times New Roman" w:hAnsi="Times New Roman" w:eastAsia="Times New Roman" w:cs="Times New Roman"/>
          <w:sz w:val="24"/>
          <w:szCs w:val="24"/>
          <w:lang w:val="en-US"/>
        </w:rPr>
      </w:pPr>
      <w:r>
        <w:rPr>
          <w:rFonts w:ascii="Times New Roman" w:hAnsi="Times New Roman" w:eastAsia="Times New Roman" w:cs="Times New Roman"/>
          <w:b/>
          <w:bCs/>
          <w:sz w:val="24"/>
          <w:szCs w:val="24"/>
          <w:lang w:val="en-US"/>
        </w:rPr>
        <w:t>Be it finally resolved,</w:t>
      </w:r>
      <w:r>
        <w:rPr>
          <w:rFonts w:ascii="Times New Roman" w:hAnsi="Times New Roman" w:eastAsia="Times New Roman" w:cs="Times New Roman"/>
          <w:sz w:val="24"/>
          <w:szCs w:val="24"/>
          <w:lang w:val="en-US"/>
        </w:rPr>
        <w:t xml:space="preserve"> that this resolution shall take effect for the constitution of the incoming Offices for the 2027-2028 academic year, and that nothing in this resolution shall shorten the term of any member seated at the time of its adoption.</w:t>
      </w:r>
    </w:p>
    <w:p w:rsidR="007C0BAC" w:rsidRDefault="004C7F36" w14:paraId="00000011" w14:textId="77777777">
      <w:pPr>
        <w:spacing w:after="120"/>
        <w:rPr>
          <w:rFonts w:ascii="Times New Roman" w:hAnsi="Times New Roman" w:eastAsia="Times New Roman" w:cs="Times New Roman"/>
          <w:sz w:val="24"/>
          <w:szCs w:val="24"/>
        </w:rPr>
      </w:pPr>
      <w:r>
        <w:rPr>
          <w:rFonts w:ascii="Times New Roman" w:hAnsi="Times New Roman" w:eastAsia="Times New Roman" w:cs="Times New Roman"/>
          <w:sz w:val="24"/>
          <w:szCs w:val="24"/>
        </w:rPr>
        <w:t>Respectfully Submitted,</w:t>
      </w:r>
    </w:p>
    <w:p w:rsidR="007C0BAC" w:rsidP="7E8FBD8E" w:rsidRDefault="004C7F36" w14:paraId="00000012" w14:textId="77777777">
      <w:pPr>
        <w:spacing w:after="120"/>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Eeshaan Chaudhuri '27</w:t>
      </w:r>
      <w:r>
        <w:rPr>
          <w:rFonts w:ascii="Times New Roman" w:hAnsi="Times New Roman" w:eastAsia="Times New Roman" w:cs="Times New Roman"/>
          <w:sz w:val="24"/>
          <w:szCs w:val="24"/>
        </w:rPr>
        <w:br/>
      </w:r>
      <w:r>
        <w:rPr>
          <w:rFonts w:ascii="Times New Roman" w:hAnsi="Times New Roman" w:eastAsia="Times New Roman" w:cs="Times New Roman"/>
          <w:sz w:val="24"/>
          <w:szCs w:val="24"/>
          <w:lang w:val="en-US"/>
        </w:rPr>
        <w:t xml:space="preserve">President, </w:t>
      </w:r>
      <w:r>
        <w:rPr>
          <w:rFonts w:ascii="Times New Roman" w:hAnsi="Times New Roman" w:eastAsia="Times New Roman" w:cs="Times New Roman"/>
          <w:i/>
          <w:iCs/>
          <w:sz w:val="24"/>
          <w:szCs w:val="24"/>
          <w:lang w:val="en-US"/>
        </w:rPr>
        <w:t>Student Assembly</w:t>
      </w:r>
    </w:p>
    <w:p w:rsidR="007C0BAC" w:rsidP="7E8FBD8E" w:rsidRDefault="004C7F36" w14:paraId="0C226326" w14:textId="77777777">
      <w:pPr>
        <w:spacing w:after="120"/>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Calvin Carpenter '27</w:t>
      </w:r>
      <w:r>
        <w:rPr>
          <w:rFonts w:ascii="Times New Roman" w:hAnsi="Times New Roman" w:eastAsia="Times New Roman" w:cs="Times New Roman"/>
          <w:sz w:val="24"/>
          <w:szCs w:val="24"/>
        </w:rPr>
        <w:br/>
      </w:r>
      <w:r>
        <w:rPr>
          <w:rFonts w:ascii="Times New Roman" w:hAnsi="Times New Roman" w:eastAsia="Times New Roman" w:cs="Times New Roman"/>
          <w:sz w:val="24"/>
          <w:szCs w:val="24"/>
          <w:lang w:val="en-US"/>
        </w:rPr>
        <w:t xml:space="preserve">Director of the Office of Ethics, </w:t>
      </w:r>
      <w:r>
        <w:rPr>
          <w:rFonts w:ascii="Times New Roman" w:hAnsi="Times New Roman" w:eastAsia="Times New Roman" w:cs="Times New Roman"/>
          <w:i/>
          <w:iCs/>
          <w:sz w:val="24"/>
          <w:szCs w:val="24"/>
          <w:lang w:val="en-US"/>
        </w:rPr>
        <w:t>Student Assembly</w:t>
      </w:r>
    </w:p>
    <w:p w:rsidR="007C0BAC" w:rsidP="7E8FBD8E" w:rsidRDefault="004C7F36" w14:paraId="1E42619B" w14:textId="77777777">
      <w:pPr>
        <w:spacing w:after="120"/>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Sophia Trapani '27</w:t>
      </w:r>
      <w:r>
        <w:rPr>
          <w:rFonts w:ascii="Times New Roman" w:hAnsi="Times New Roman" w:eastAsia="Times New Roman" w:cs="Times New Roman"/>
          <w:sz w:val="24"/>
          <w:szCs w:val="24"/>
        </w:rPr>
        <w:br/>
      </w:r>
      <w:r>
        <w:rPr>
          <w:rFonts w:ascii="Times New Roman" w:hAnsi="Times New Roman" w:eastAsia="Times New Roman" w:cs="Times New Roman"/>
          <w:sz w:val="24"/>
          <w:szCs w:val="24"/>
          <w:lang w:val="en-US"/>
        </w:rPr>
        <w:t xml:space="preserve">Director of the Office of Elections, </w:t>
      </w:r>
      <w:r>
        <w:rPr>
          <w:rFonts w:ascii="Times New Roman" w:hAnsi="Times New Roman" w:eastAsia="Times New Roman" w:cs="Times New Roman"/>
          <w:i/>
          <w:iCs/>
          <w:sz w:val="24"/>
          <w:szCs w:val="24"/>
          <w:lang w:val="en-US"/>
        </w:rPr>
        <w:t>Student Assembly</w:t>
      </w:r>
    </w:p>
    <w:sectPr w:rsidR="007C0BAC">
      <w:headerReference w:type="default" r:id="rId7"/>
      <w:footerReference w:type="default" r:id="rId8"/>
      <w:pgSz w:w="12240" w:h="15840" w:orient="portrait"/>
      <w:pgMar w:top="1440" w:right="1440" w:bottom="1440" w:left="1440" w:header="720" w:footer="720"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EA57E9" w:rsidRDefault="00EA57E9" w14:paraId="60C2B032" w14:textId="77777777">
      <w:pPr>
        <w:spacing w:line="240" w:lineRule="auto"/>
      </w:pPr>
      <w:r>
        <w:separator/>
      </w:r>
    </w:p>
  </w:endnote>
  <w:endnote w:type="continuationSeparator" w:id="0">
    <w:p w:rsidR="00EA57E9" w:rsidRDefault="00EA57E9" w14:paraId="7B27C1B7"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Garamond">
    <w:panose1 w:val="02020404030301010803"/>
    <w:charset w:val="00"/>
    <w:family w:val="roman"/>
    <w:pitch w:val="variable"/>
    <w:sig w:usb0="00000287" w:usb1="00000002" w:usb2="00000000" w:usb3="00000000" w:csb0="0000009F" w:csb1="00000000"/>
    <w:embedRegular w:fontKey="{3D571C17-5F57-E94A-B702-356CAD51AD93}" r:id="rId1"/>
    <w:embedBold w:fontKey="{C0026FD7-0870-7A49-96BC-CE0F6FF8D5AF}" r:id="rId2"/>
    <w:embedItalic w:fontKey="{AF8AFA8C-47E2-0145-A8EA-3BEC4986FA0B}" r:id="rId3"/>
  </w:font>
  <w:font w:name="Times New Roman">
    <w:panose1 w:val="02020603050405020304"/>
    <w:charset w:val="00"/>
    <w:family w:val="roman"/>
    <w:pitch w:val="variable"/>
    <w:sig w:usb0="E0002EFF" w:usb1="C000785B" w:usb2="00000009" w:usb3="00000000" w:csb0="000001FF" w:csb1="00000000"/>
    <w:embedRegular w:fontKey="{1B5B4A91-4DC8-B843-B445-9BAF032429C4}" r:id="rId4"/>
    <w:embedBold w:fontKey="{FDAA5F16-AAEC-454F-B4D4-6A2D534679CF}" r:id="rId5"/>
    <w:embedItalic w:fontKey="{6A78E707-197E-9047-AE84-F4711A4E070C}" r:id="rId6"/>
    <w:embedBoldItalic w:fontKey="{1C8AC44A-B6D5-A54D-8AF4-79E155725F13}" r:id="rId7"/>
  </w:font>
  <w:font w:name="Calibri">
    <w:panose1 w:val="020F0502020204030204"/>
    <w:charset w:val="00"/>
    <w:family w:val="swiss"/>
    <w:pitch w:val="variable"/>
    <w:sig w:usb0="E0002AFF" w:usb1="C000247B" w:usb2="00000009" w:usb3="00000000" w:csb0="000001FF" w:csb1="00000000"/>
    <w:embedRegular w:fontKey="{E32B510C-59FA-0247-BF83-451000E49E11}" r:id="rId8"/>
  </w:font>
  <w:font w:name="Georgia">
    <w:panose1 w:val="02040502050405020303"/>
    <w:charset w:val="00"/>
    <w:family w:val="roman"/>
    <w:pitch w:val="variable"/>
    <w:sig w:usb0="00000287" w:usb1="00000000" w:usb2="00000000" w:usb3="00000000" w:csb0="0000009F" w:csb1="00000000"/>
    <w:embedItalic w:fontKey="{B20C1FAC-ADE7-AA4C-9EAA-47A1BF29D0A3}" r:id="rId9"/>
  </w:font>
  <w:font w:name="Calibri Light">
    <w:panose1 w:val="020F0302020204030204"/>
    <w:charset w:val="00"/>
    <w:family w:val="swiss"/>
    <w:pitch w:val="variable"/>
    <w:sig w:usb0="E0002AFF" w:usb1="C000247B" w:usb2="00000009" w:usb3="00000000" w:csb0="000001FF" w:csb1="00000000"/>
    <w:embedRegular w:fontKey="{FF7373BF-29F9-9C4E-9562-41B42A5B9A13}" r:id="rId1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7C0BAC" w:rsidRDefault="007C0BAC" w14:paraId="00000017" w14:textId="77777777">
    <w:pPr>
      <w:pBdr>
        <w:bottom w:val="single" w:color="000000" w:sz="6" w:space="1"/>
      </w:pBdr>
      <w:spacing w:line="240" w:lineRule="auto"/>
      <w:jc w:val="center"/>
      <w:rPr>
        <w:i/>
        <w:iCs/>
        <w:color w:val="000000"/>
        <w:sz w:val="21"/>
        <w:szCs w:val="21"/>
      </w:rPr>
    </w:pPr>
  </w:p>
  <w:p w:rsidR="007C0BAC" w:rsidRDefault="007C0BAC" w14:paraId="00000018" w14:textId="77777777">
    <w:pPr>
      <w:spacing w:line="240" w:lineRule="auto"/>
      <w:jc w:val="center"/>
      <w:rPr>
        <w:color w:val="000000"/>
        <w:sz w:val="20"/>
        <w:szCs w:val="20"/>
      </w:rPr>
    </w:pPr>
  </w:p>
  <w:p w:rsidR="007C0BAC" w:rsidRDefault="004C7F36" w14:paraId="00000019" w14:textId="0959FAF4">
    <w:pPr>
      <w:spacing w:line="240" w:lineRule="auto"/>
      <w:jc w:val="center"/>
      <w:rPr>
        <w:color w:val="000000"/>
        <w:sz w:val="20"/>
        <w:szCs w:val="20"/>
      </w:rPr>
    </w:pPr>
    <w:r>
      <w:rPr>
        <w:color w:val="000000"/>
        <w:sz w:val="20"/>
        <w:szCs w:val="20"/>
      </w:rPr>
      <w:t xml:space="preserve">Page </w:t>
    </w:r>
    <w:r>
      <w:rPr>
        <w:b/>
        <w:bCs/>
        <w:color w:val="000000"/>
        <w:sz w:val="20"/>
        <w:szCs w:val="20"/>
      </w:rPr>
      <w:fldChar w:fldCharType="begin"/>
    </w:r>
    <w:r>
      <w:rPr>
        <w:b/>
        <w:bCs/>
        <w:color w:val="000000"/>
        <w:sz w:val="20"/>
        <w:szCs w:val="20"/>
      </w:rPr>
      <w:instrText>PAGE</w:instrText>
    </w:r>
    <w:r>
      <w:rPr>
        <w:b/>
        <w:bCs/>
        <w:color w:val="000000"/>
        <w:sz w:val="20"/>
        <w:szCs w:val="20"/>
      </w:rPr>
      <w:fldChar w:fldCharType="separate"/>
    </w:r>
    <w:r w:rsidR="00E61E5B">
      <w:rPr>
        <w:b/>
        <w:bCs/>
        <w:noProof/>
        <w:color w:val="000000"/>
        <w:sz w:val="20"/>
        <w:szCs w:val="20"/>
      </w:rPr>
      <w:t>1</w:t>
    </w:r>
    <w:r>
      <w:rPr>
        <w:b/>
        <w:bCs/>
        <w:color w:val="000000"/>
        <w:sz w:val="20"/>
        <w:szCs w:val="20"/>
      </w:rPr>
      <w:fldChar w:fldCharType="end"/>
    </w:r>
    <w:r>
      <w:rPr>
        <w:color w:val="000000"/>
        <w:sz w:val="20"/>
        <w:szCs w:val="20"/>
      </w:rPr>
      <w:t xml:space="preserve"> of </w:t>
    </w:r>
    <w:r>
      <w:rPr>
        <w:b/>
        <w:bCs/>
        <w:color w:val="000000"/>
        <w:sz w:val="20"/>
        <w:szCs w:val="20"/>
      </w:rPr>
      <w:fldChar w:fldCharType="begin"/>
    </w:r>
    <w:r>
      <w:rPr>
        <w:b/>
        <w:bCs/>
        <w:color w:val="000000"/>
        <w:sz w:val="20"/>
        <w:szCs w:val="20"/>
      </w:rPr>
      <w:instrText>NUMPAGES</w:instrText>
    </w:r>
    <w:r>
      <w:rPr>
        <w:b/>
        <w:bCs/>
        <w:color w:val="000000"/>
        <w:sz w:val="20"/>
        <w:szCs w:val="20"/>
      </w:rPr>
      <w:fldChar w:fldCharType="separate"/>
    </w:r>
    <w:r w:rsidR="00E61E5B">
      <w:rPr>
        <w:b/>
        <w:bCs/>
        <w:noProof/>
        <w:color w:val="000000"/>
        <w:sz w:val="20"/>
        <w:szCs w:val="20"/>
      </w:rPr>
      <w:t>1</w:t>
    </w:r>
    <w:r>
      <w:rPr>
        <w:b/>
        <w:bCs/>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EA57E9" w:rsidRDefault="00EA57E9" w14:paraId="4DDFD4B3" w14:textId="77777777">
      <w:pPr>
        <w:spacing w:line="240" w:lineRule="auto"/>
      </w:pPr>
      <w:r>
        <w:separator/>
      </w:r>
    </w:p>
  </w:footnote>
  <w:footnote w:type="continuationSeparator" w:id="0">
    <w:p w:rsidR="00EA57E9" w:rsidRDefault="00EA57E9" w14:paraId="6B80D068"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mc:Ignorable="w14 w15 w16se w16cid w16 w16cex w16sdtdh w16sdtfl w16du wp14">
  <w:p w:rsidR="007C0BAC" w:rsidRDefault="004C7F36" w14:paraId="00000014" w14:textId="77777777">
    <w:pPr>
      <w:pBdr>
        <w:top w:val="nil"/>
        <w:left w:val="nil"/>
        <w:bottom w:val="nil"/>
        <w:right w:val="nil"/>
        <w:between w:val="nil"/>
      </w:pBdr>
      <w:tabs>
        <w:tab w:val="center" w:pos="4680"/>
        <w:tab w:val="right" w:pos="9360"/>
      </w:tabs>
      <w:spacing w:line="240" w:lineRule="auto"/>
      <w:rPr>
        <w:color w:val="000000"/>
        <w:sz w:val="24"/>
        <w:szCs w:val="24"/>
      </w:rPr>
    </w:pPr>
    <w:r>
      <w:rPr>
        <w:noProof/>
        <w:color w:val="000000"/>
        <w:sz w:val="24"/>
        <w:szCs w:val="24"/>
      </w:rPr>
      <w:drawing>
        <wp:inline distT="0" distB="0" distL="0" distR="0" wp14:anchorId="4BC095B5" wp14:editId="07777777">
          <wp:extent cx="781814" cy="781814"/>
          <wp:effectExtent l="0" t="0" r="0" b="0"/>
          <wp:docPr id="1809142370" name="image2.png" descr="A black logo with a shield and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black logo with a shield and text&#10;&#10;Description automatically generated"/>
                  <pic:cNvPicPr preferRelativeResize="0"/>
                </pic:nvPicPr>
                <pic:blipFill>
                  <a:blip r:embed="rId1"/>
                  <a:srcRect/>
                  <a:stretch>
                    <a:fillRect/>
                  </a:stretch>
                </pic:blipFill>
                <pic:spPr>
                  <a:xfrm>
                    <a:off x="0" y="0"/>
                    <a:ext cx="781814" cy="781814"/>
                  </a:xfrm>
                  <a:prstGeom prst="rect">
                    <a:avLst/>
                  </a:prstGeom>
                  <a:ln/>
                </pic:spPr>
              </pic:pic>
            </a:graphicData>
          </a:graphic>
        </wp:inline>
      </w:drawing>
    </w:r>
    <w:r>
      <w:rPr>
        <w:color w:val="000000"/>
        <w:sz w:val="24"/>
        <w:szCs w:val="24"/>
      </w:rPr>
      <w:tab/>
    </w:r>
    <w:r>
      <w:rPr>
        <w:color w:val="000000"/>
        <w:sz w:val="24"/>
        <w:szCs w:val="24"/>
      </w:rPr>
      <w:tab/>
    </w:r>
    <w:r>
      <w:rPr>
        <w:noProof/>
        <w:color w:val="000000"/>
        <w:sz w:val="24"/>
        <w:szCs w:val="24"/>
      </w:rPr>
      <w:drawing>
        <wp:inline distT="0" distB="0" distL="0" distR="0" wp14:anchorId="20D34D94" wp14:editId="07777777">
          <wp:extent cx="2606045" cy="487681"/>
          <wp:effectExtent l="0" t="0" r="0" b="0"/>
          <wp:docPr id="180914237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2606045" cy="487681"/>
                  </a:xfrm>
                  <a:prstGeom prst="rect">
                    <a:avLst/>
                  </a:prstGeom>
                  <a:ln/>
                </pic:spPr>
              </pic:pic>
            </a:graphicData>
          </a:graphic>
        </wp:inline>
      </w:drawing>
    </w:r>
  </w:p>
  <w:p w:rsidR="007C0BAC" w:rsidRDefault="007C0BAC" w14:paraId="00000015" w14:textId="77777777">
    <w:pPr>
      <w:pBdr>
        <w:top w:val="nil"/>
        <w:left w:val="nil"/>
        <w:bottom w:val="nil"/>
        <w:right w:val="nil"/>
        <w:between w:val="nil"/>
      </w:pBdr>
      <w:tabs>
        <w:tab w:val="center" w:pos="4680"/>
        <w:tab w:val="right" w:pos="9360"/>
      </w:tabs>
      <w:spacing w:line="240" w:lineRule="auto"/>
      <w:rPr>
        <w:color w:val="000000"/>
        <w:sz w:val="24"/>
        <w:szCs w:val="24"/>
      </w:rPr>
    </w:pPr>
  </w:p>
  <w:p w:rsidR="007C0BAC" w:rsidRDefault="007C0BAC" w14:paraId="00000016" w14:textId="77777777">
    <w:pPr>
      <w:pBdr>
        <w:top w:val="nil"/>
        <w:left w:val="nil"/>
        <w:bottom w:val="nil"/>
        <w:right w:val="nil"/>
        <w:between w:val="nil"/>
      </w:pBdr>
      <w:tabs>
        <w:tab w:val="center" w:pos="4680"/>
        <w:tab w:val="right" w:pos="9360"/>
      </w:tabs>
      <w:spacing w:line="240" w:lineRule="auto"/>
      <w:rPr>
        <w:color w:val="000000"/>
        <w:sz w:val="24"/>
        <w:szCs w:val="24"/>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E8FBD8E"/>
    <w:rsid w:val="00382BA9"/>
    <w:rsid w:val="004C7F36"/>
    <w:rsid w:val="007C0BAC"/>
    <w:rsid w:val="009822AE"/>
    <w:rsid w:val="00B4540A"/>
    <w:rsid w:val="00C9103D"/>
    <w:rsid w:val="00CF707C"/>
    <w:rsid w:val="00E0779B"/>
    <w:rsid w:val="00E61E5B"/>
    <w:rsid w:val="00EA57E9"/>
    <w:rsid w:val="68B4038D"/>
    <w:rsid w:val="7E8FBD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555DC47"/>
  <w15:docId w15:val="{02349451-DAAC-4313-8069-384BCC771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aramond" w:hAnsi="Garamond" w:eastAsia="Garamond" w:cs="Garamond"/>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bCs/>
      <w:sz w:val="72"/>
      <w:szCs w:val="72"/>
    </w:rPr>
  </w:style>
  <w:style w:type="table" w:styleId="NormalTable0" w:customStyle="1">
    <w:name w:val="Normal Table0"/>
    <w:uiPriority w:val="99"/>
    <w:semiHidden/>
    <w:unhideWhenUsed/>
    <w:tblPr>
      <w:tblInd w:w="0" w:type="dxa"/>
      <w:tblCellMar>
        <w:top w:w="0" w:type="dxa"/>
        <w:left w:w="108" w:type="dxa"/>
        <w:bottom w:w="0" w:type="dxa"/>
        <w:right w:w="108" w:type="dxa"/>
      </w:tblCellMar>
    </w:tblPr>
  </w:style>
  <w:style w:type="paragraph" w:styleId="Header">
    <w:name w:val="header"/>
    <w:basedOn w:val="Normal"/>
    <w:link w:val="HeaderChar"/>
    <w:uiPriority w:val="99"/>
    <w:unhideWhenUsed/>
    <w:rsid w:val="00B038A0"/>
    <w:pPr>
      <w:tabs>
        <w:tab w:val="center" w:pos="4680"/>
        <w:tab w:val="right" w:pos="9360"/>
      </w:tabs>
      <w:spacing w:line="240" w:lineRule="auto"/>
    </w:pPr>
    <w:rPr>
      <w:rFonts w:eastAsiaTheme="minorHAnsi" w:cstheme="minorBidi"/>
      <w:sz w:val="24"/>
      <w:szCs w:val="24"/>
    </w:rPr>
  </w:style>
  <w:style w:type="character" w:styleId="HeaderChar" w:customStyle="1">
    <w:name w:val="Header Char"/>
    <w:basedOn w:val="DefaultParagraphFont"/>
    <w:link w:val="Header"/>
    <w:uiPriority w:val="99"/>
    <w:rsid w:val="00B038A0"/>
    <w:rPr>
      <w:rFonts w:ascii="Garamond" w:hAnsi="Garamond"/>
    </w:rPr>
  </w:style>
  <w:style w:type="paragraph" w:styleId="Footer">
    <w:name w:val="footer"/>
    <w:basedOn w:val="Normal"/>
    <w:link w:val="FooterChar"/>
    <w:uiPriority w:val="99"/>
    <w:unhideWhenUsed/>
    <w:rsid w:val="00B038A0"/>
    <w:pPr>
      <w:tabs>
        <w:tab w:val="center" w:pos="4680"/>
        <w:tab w:val="right" w:pos="9360"/>
      </w:tabs>
      <w:spacing w:line="240" w:lineRule="auto"/>
    </w:pPr>
    <w:rPr>
      <w:rFonts w:eastAsiaTheme="minorHAnsi" w:cstheme="minorBidi"/>
      <w:sz w:val="24"/>
      <w:szCs w:val="24"/>
    </w:rPr>
  </w:style>
  <w:style w:type="character" w:styleId="FooterChar" w:customStyle="1">
    <w:name w:val="Footer Char"/>
    <w:basedOn w:val="DefaultParagraphFont"/>
    <w:link w:val="Footer"/>
    <w:uiPriority w:val="99"/>
    <w:rsid w:val="00B038A0"/>
    <w:rPr>
      <w:rFonts w:ascii="Garamond" w:hAnsi="Garamond"/>
    </w:rPr>
  </w:style>
  <w:style w:type="paragraph" w:styleId="ListParagraph">
    <w:name w:val="List Paragraph"/>
    <w:basedOn w:val="Normal"/>
    <w:uiPriority w:val="34"/>
    <w:qFormat/>
    <w:rsid w:val="00D66539"/>
    <w:pPr>
      <w:ind w:left="720"/>
      <w:contextualSpacing/>
    </w:pPr>
  </w:style>
  <w:style w:type="character" w:styleId="LineNumber">
    <w:name w:val="line number"/>
    <w:basedOn w:val="DefaultParagraphFont"/>
    <w:uiPriority w:val="99"/>
    <w:unhideWhenUsed/>
    <w:rsid w:val="007E14C8"/>
    <w:rPr>
      <w:rFonts w:ascii="Times New Roman" w:hAnsi="Times New Roman"/>
      <w:b w:val="0"/>
      <w:i w:val="0"/>
    </w:rPr>
  </w:style>
  <w:style w:type="table" w:styleId="TableGrid">
    <w:name w:val="Table Grid"/>
    <w:basedOn w:val="NormalTable0"/>
    <w:uiPriority w:val="39"/>
    <w:rsid w:val="00B038A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Subtitle">
    <w:name w:val="Subtitle"/>
    <w:basedOn w:val="Normal"/>
    <w:next w:val="Normal"/>
    <w:uiPriority w:val="11"/>
    <w:qFormat/>
    <w:pPr>
      <w:keepNext/>
      <w:keepLines/>
      <w:spacing w:before="360" w:after="80"/>
    </w:pPr>
    <w:rPr>
      <w:rFonts w:ascii="Georgia" w:hAnsi="Georgia" w:eastAsia="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5Cjf+WzW+XXZbnyNaY47FI69PQ==">CgMxLjA4AHINMjE0NDUzMDMyMTMwMQ==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Hayden Watkins</lastModifiedBy>
  <revision>3</revision>
  <dcterms:created xsi:type="dcterms:W3CDTF">2026-09-16T03:20:00.0000000Z</dcterms:created>
  <dcterms:modified xsi:type="dcterms:W3CDTF">2026-09-17T14:00:39.6375129Z</dcterms:modified>
</coreProperties>
</file>