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A804AB" w14:textId="6D18F0F9" w:rsidR="006C3F3F" w:rsidRDefault="00834EEB" w:rsidP="00AD443E">
      <w:pPr>
        <w:pStyle w:val="Body"/>
        <w:jc w:val="center"/>
        <w:rPr>
          <w:rFonts w:ascii="Georgia Bold" w:eastAsia="Georgia Bold" w:hAnsi="Georgia Bold" w:cs="Georgia Bold"/>
          <w:sz w:val="32"/>
          <w:szCs w:val="32"/>
        </w:rPr>
      </w:pPr>
      <w:r>
        <w:rPr>
          <w:rFonts w:ascii="Georgia Bold"/>
          <w:sz w:val="32"/>
          <w:szCs w:val="32"/>
        </w:rPr>
        <w:t>GPSA</w:t>
      </w:r>
      <w:r w:rsidR="00A32E25">
        <w:rPr>
          <w:rFonts w:ascii="Georgia Bold"/>
          <w:sz w:val="32"/>
          <w:szCs w:val="32"/>
        </w:rPr>
        <w:t xml:space="preserve"> Resolution </w:t>
      </w:r>
      <w:r w:rsidR="00513AF3">
        <w:rPr>
          <w:rFonts w:ascii="Georgia Bold"/>
          <w:sz w:val="32"/>
          <w:szCs w:val="32"/>
        </w:rPr>
        <w:t>4: Endorsement of the Best Practices for Faculty Advisers Document</w:t>
      </w:r>
    </w:p>
    <w:p w14:paraId="77CB2F8E" w14:textId="77777777" w:rsidR="006C3F3F" w:rsidRDefault="006C3F3F">
      <w:pPr>
        <w:pStyle w:val="Body"/>
        <w:jc w:val="center"/>
        <w:rPr>
          <w:rFonts w:ascii="Georgia" w:eastAsia="Georgia" w:hAnsi="Georgia" w:cs="Georgia"/>
        </w:rPr>
      </w:pPr>
    </w:p>
    <w:p w14:paraId="2AE5D147" w14:textId="0B32DCF9" w:rsidR="006C3F3F" w:rsidRDefault="00AD443E">
      <w:pPr>
        <w:pStyle w:val="Body"/>
        <w:rPr>
          <w:rFonts w:ascii="Georgia Bold"/>
          <w:sz w:val="23"/>
          <w:szCs w:val="23"/>
        </w:rPr>
      </w:pPr>
      <w:r>
        <w:rPr>
          <w:rFonts w:ascii="Georgia Bold"/>
          <w:sz w:val="23"/>
          <w:szCs w:val="23"/>
          <w:u w:val="single"/>
        </w:rPr>
        <w:t>Sponsored by</w:t>
      </w:r>
      <w:r>
        <w:rPr>
          <w:rFonts w:ascii="Georgia Bold"/>
          <w:sz w:val="23"/>
          <w:szCs w:val="23"/>
        </w:rPr>
        <w:t xml:space="preserve">: </w:t>
      </w:r>
      <w:r w:rsidR="00513AF3">
        <w:rPr>
          <w:rFonts w:ascii="Georgia Bold"/>
          <w:sz w:val="23"/>
          <w:szCs w:val="23"/>
        </w:rPr>
        <w:t>Richard Walroth</w:t>
      </w:r>
    </w:p>
    <w:p w14:paraId="7A2880A1" w14:textId="77777777" w:rsidR="006752DB" w:rsidRDefault="006752DB">
      <w:pPr>
        <w:pStyle w:val="Body"/>
        <w:rPr>
          <w:rFonts w:ascii="Times Roman" w:eastAsia="Times Roman" w:hAnsi="Times Roman" w:cs="Times Roman"/>
          <w:sz w:val="20"/>
          <w:szCs w:val="20"/>
        </w:rPr>
      </w:pPr>
    </w:p>
    <w:p w14:paraId="5FA5C975" w14:textId="2CE1B922" w:rsidR="00513AF3" w:rsidRPr="00513AF3" w:rsidRDefault="00513AF3" w:rsidP="00513A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eorgia" w:eastAsia="Calibri" w:hAnsi="Georgia"/>
          <w:sz w:val="23"/>
          <w:szCs w:val="23"/>
          <w:bdr w:val="none" w:sz="0" w:space="0" w:color="auto"/>
        </w:rPr>
      </w:pPr>
      <w:r>
        <w:rPr>
          <w:rFonts w:ascii="Georgia" w:eastAsia="Calibri" w:hAnsi="Georgia"/>
          <w:b/>
          <w:sz w:val="23"/>
          <w:szCs w:val="23"/>
          <w:bdr w:val="none" w:sz="0" w:space="0" w:color="auto"/>
        </w:rPr>
        <w:t>WHEREAS,</w:t>
      </w:r>
      <w:r w:rsidRPr="00513AF3">
        <w:rPr>
          <w:rFonts w:ascii="Georgia" w:eastAsia="Calibri" w:hAnsi="Georgia"/>
          <w:sz w:val="23"/>
          <w:szCs w:val="23"/>
          <w:bdr w:val="none" w:sz="0" w:space="0" w:color="auto"/>
        </w:rPr>
        <w:t xml:space="preserve"> the adviser-advisee relationship is often the single most important factor determining a graduate student</w:t>
      </w:r>
      <w:bookmarkStart w:id="0" w:name="_GoBack"/>
      <w:bookmarkEnd w:id="0"/>
      <w:r w:rsidRPr="00513AF3">
        <w:rPr>
          <w:rFonts w:ascii="Georgia" w:eastAsia="Calibri" w:hAnsi="Georgia"/>
          <w:sz w:val="23"/>
          <w:szCs w:val="23"/>
          <w:bdr w:val="none" w:sz="0" w:space="0" w:color="auto"/>
        </w:rPr>
        <w:t>’s education and overall experience in graduate school;</w:t>
      </w:r>
    </w:p>
    <w:p w14:paraId="762E73A1" w14:textId="77777777" w:rsidR="00513AF3" w:rsidRPr="00513AF3" w:rsidRDefault="00513AF3" w:rsidP="00513A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eorgia" w:eastAsia="Calibri" w:hAnsi="Georgia"/>
          <w:sz w:val="23"/>
          <w:szCs w:val="23"/>
          <w:bdr w:val="none" w:sz="0" w:space="0" w:color="auto"/>
        </w:rPr>
      </w:pPr>
    </w:p>
    <w:p w14:paraId="6F16E2E5" w14:textId="78340BB0" w:rsidR="00513AF3" w:rsidRPr="00513AF3" w:rsidRDefault="00513AF3" w:rsidP="00513A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eorgia" w:eastAsia="Calibri" w:hAnsi="Georgia"/>
          <w:sz w:val="23"/>
          <w:szCs w:val="23"/>
          <w:bdr w:val="none" w:sz="0" w:space="0" w:color="auto"/>
        </w:rPr>
      </w:pPr>
      <w:r>
        <w:rPr>
          <w:rFonts w:ascii="Georgia" w:eastAsia="Calibri" w:hAnsi="Georgia"/>
          <w:b/>
          <w:sz w:val="23"/>
          <w:szCs w:val="23"/>
          <w:bdr w:val="none" w:sz="0" w:space="0" w:color="auto"/>
        </w:rPr>
        <w:t>WHEREAS,</w:t>
      </w:r>
      <w:r w:rsidRPr="00513AF3">
        <w:rPr>
          <w:rFonts w:ascii="Georgia" w:eastAsia="Calibri" w:hAnsi="Georgia"/>
          <w:sz w:val="23"/>
          <w:szCs w:val="23"/>
          <w:bdr w:val="none" w:sz="0" w:space="0" w:color="auto"/>
        </w:rPr>
        <w:t xml:space="preserve"> an enforceable formal set of guidelines for faculty advisers can only be reasonably expected to address worst case scenarios;</w:t>
      </w:r>
    </w:p>
    <w:p w14:paraId="5C0B4B53" w14:textId="77777777" w:rsidR="00513AF3" w:rsidRPr="00513AF3" w:rsidRDefault="00513AF3" w:rsidP="00513A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eorgia" w:eastAsia="Calibri" w:hAnsi="Georgia"/>
          <w:sz w:val="23"/>
          <w:szCs w:val="23"/>
          <w:bdr w:val="none" w:sz="0" w:space="0" w:color="auto"/>
        </w:rPr>
      </w:pPr>
    </w:p>
    <w:p w14:paraId="38558ACA" w14:textId="367FC319" w:rsidR="00513AF3" w:rsidRPr="00513AF3" w:rsidRDefault="00513AF3" w:rsidP="00513A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eorgia" w:eastAsia="Calibri" w:hAnsi="Georgia"/>
          <w:sz w:val="23"/>
          <w:szCs w:val="23"/>
          <w:bdr w:val="none" w:sz="0" w:space="0" w:color="auto"/>
        </w:rPr>
      </w:pPr>
      <w:r>
        <w:rPr>
          <w:rFonts w:ascii="Georgia" w:eastAsia="Calibri" w:hAnsi="Georgia"/>
          <w:b/>
          <w:sz w:val="23"/>
          <w:szCs w:val="23"/>
          <w:bdr w:val="none" w:sz="0" w:space="0" w:color="auto"/>
        </w:rPr>
        <w:t>WHEREAS,</w:t>
      </w:r>
      <w:r w:rsidRPr="00513AF3">
        <w:rPr>
          <w:rFonts w:ascii="Georgia" w:eastAsia="Calibri" w:hAnsi="Georgia"/>
          <w:sz w:val="23"/>
          <w:szCs w:val="23"/>
          <w:bdr w:val="none" w:sz="0" w:space="0" w:color="auto"/>
        </w:rPr>
        <w:t xml:space="preserve"> more informal guidance will be highly beneficial both to new and experienced faculty members;</w:t>
      </w:r>
    </w:p>
    <w:p w14:paraId="44BA46D7" w14:textId="77777777" w:rsidR="00513AF3" w:rsidRPr="00513AF3" w:rsidRDefault="00513AF3" w:rsidP="00513A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eorgia" w:eastAsia="Calibri" w:hAnsi="Georgia"/>
          <w:sz w:val="23"/>
          <w:szCs w:val="23"/>
          <w:bdr w:val="none" w:sz="0" w:space="0" w:color="auto"/>
        </w:rPr>
      </w:pPr>
    </w:p>
    <w:p w14:paraId="393C8FAE" w14:textId="4868FF50" w:rsidR="00513AF3" w:rsidRPr="00513AF3" w:rsidRDefault="00513AF3" w:rsidP="00513A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eorgia" w:eastAsia="Calibri" w:hAnsi="Georgia"/>
          <w:sz w:val="23"/>
          <w:szCs w:val="23"/>
          <w:bdr w:val="none" w:sz="0" w:space="0" w:color="auto"/>
        </w:rPr>
      </w:pPr>
      <w:r>
        <w:rPr>
          <w:rFonts w:ascii="Georgia" w:eastAsia="Calibri" w:hAnsi="Georgia"/>
          <w:b/>
          <w:sz w:val="23"/>
          <w:szCs w:val="23"/>
          <w:bdr w:val="none" w:sz="0" w:space="0" w:color="auto"/>
        </w:rPr>
        <w:t>WHEREAS,</w:t>
      </w:r>
      <w:r w:rsidRPr="00513AF3">
        <w:rPr>
          <w:rFonts w:ascii="Georgia" w:eastAsia="Calibri" w:hAnsi="Georgia"/>
          <w:sz w:val="23"/>
          <w:szCs w:val="23"/>
          <w:bdr w:val="none" w:sz="0" w:space="0" w:color="auto"/>
        </w:rPr>
        <w:t xml:space="preserve"> such a set of guidelines will allow for assessment of an adviser’s ability to mentor students</w:t>
      </w:r>
      <w:r>
        <w:rPr>
          <w:rFonts w:ascii="Georgia" w:eastAsia="Calibri" w:hAnsi="Georgia"/>
          <w:sz w:val="23"/>
          <w:szCs w:val="23"/>
          <w:bdr w:val="none" w:sz="0" w:space="0" w:color="auto"/>
        </w:rPr>
        <w:t>, as well as serve as a starting point for conversations between advisers and advisees</w:t>
      </w:r>
      <w:r w:rsidRPr="00513AF3">
        <w:rPr>
          <w:rFonts w:ascii="Georgia" w:eastAsia="Calibri" w:hAnsi="Georgia"/>
          <w:sz w:val="23"/>
          <w:szCs w:val="23"/>
          <w:bdr w:val="none" w:sz="0" w:space="0" w:color="auto"/>
        </w:rPr>
        <w:t>;</w:t>
      </w:r>
    </w:p>
    <w:p w14:paraId="6360DD6D" w14:textId="77777777" w:rsidR="00513AF3" w:rsidRPr="00513AF3" w:rsidRDefault="00513AF3" w:rsidP="00513A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eorgia" w:eastAsia="Calibri" w:hAnsi="Georgia"/>
          <w:sz w:val="23"/>
          <w:szCs w:val="23"/>
          <w:bdr w:val="none" w:sz="0" w:space="0" w:color="auto"/>
        </w:rPr>
      </w:pPr>
    </w:p>
    <w:p w14:paraId="161B88EC" w14:textId="08EA63B0" w:rsidR="00513AF3" w:rsidRPr="00513AF3" w:rsidRDefault="00513AF3" w:rsidP="00513A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eorgia" w:eastAsia="Calibri" w:hAnsi="Georgia"/>
          <w:sz w:val="23"/>
          <w:szCs w:val="23"/>
          <w:bdr w:val="none" w:sz="0" w:space="0" w:color="auto"/>
        </w:rPr>
      </w:pPr>
      <w:r>
        <w:rPr>
          <w:rFonts w:ascii="Georgia" w:eastAsia="Calibri" w:hAnsi="Georgia"/>
          <w:b/>
          <w:sz w:val="23"/>
          <w:szCs w:val="23"/>
          <w:bdr w:val="none" w:sz="0" w:space="0" w:color="auto"/>
        </w:rPr>
        <w:t>WHEREAS,</w:t>
      </w:r>
      <w:r w:rsidRPr="00513AF3">
        <w:rPr>
          <w:rFonts w:ascii="Georgia" w:eastAsia="Calibri" w:hAnsi="Georgia"/>
          <w:sz w:val="23"/>
          <w:szCs w:val="23"/>
          <w:bdr w:val="none" w:sz="0" w:space="0" w:color="auto"/>
        </w:rPr>
        <w:t xml:space="preserve"> th</w:t>
      </w:r>
      <w:r>
        <w:rPr>
          <w:rFonts w:ascii="Georgia" w:eastAsia="Calibri" w:hAnsi="Georgia"/>
          <w:sz w:val="23"/>
          <w:szCs w:val="23"/>
          <w:bdr w:val="none" w:sz="0" w:space="0" w:color="auto"/>
        </w:rPr>
        <w:t>e executive committee of the</w:t>
      </w:r>
      <w:r w:rsidRPr="00513AF3">
        <w:rPr>
          <w:rFonts w:ascii="Georgia" w:eastAsia="Calibri" w:hAnsi="Georgia"/>
          <w:sz w:val="23"/>
          <w:szCs w:val="23"/>
          <w:bdr w:val="none" w:sz="0" w:space="0" w:color="auto"/>
        </w:rPr>
        <w:t xml:space="preserve"> Graduate and Professional Student Assembly (GPSA) has prepared such a set of guidelines with input from the Office of the Dean of the Graduate School, the voting members of the GPSA, and other stakeholders;</w:t>
      </w:r>
    </w:p>
    <w:p w14:paraId="396095E9" w14:textId="77777777" w:rsidR="00513AF3" w:rsidRPr="00513AF3" w:rsidRDefault="00513AF3" w:rsidP="00513A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eorgia" w:eastAsia="Calibri" w:hAnsi="Georgia"/>
          <w:sz w:val="23"/>
          <w:szCs w:val="23"/>
          <w:bdr w:val="none" w:sz="0" w:space="0" w:color="auto"/>
        </w:rPr>
      </w:pPr>
    </w:p>
    <w:p w14:paraId="4963CCC2" w14:textId="4BBEC9F1" w:rsidR="00513AF3" w:rsidRPr="00513AF3" w:rsidRDefault="00513AF3" w:rsidP="00513A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eorgia" w:eastAsia="Calibri" w:hAnsi="Georgia"/>
          <w:sz w:val="23"/>
          <w:szCs w:val="23"/>
          <w:bdr w:val="none" w:sz="0" w:space="0" w:color="auto"/>
        </w:rPr>
      </w:pPr>
      <w:r>
        <w:rPr>
          <w:rFonts w:ascii="Georgia" w:eastAsia="Calibri" w:hAnsi="Georgia"/>
          <w:b/>
          <w:sz w:val="23"/>
          <w:szCs w:val="23"/>
          <w:bdr w:val="none" w:sz="0" w:space="0" w:color="auto"/>
        </w:rPr>
        <w:t>BE IT THEREFORE RESOLVED,</w:t>
      </w:r>
      <w:r>
        <w:rPr>
          <w:rFonts w:ascii="Georgia" w:eastAsia="Calibri" w:hAnsi="Georgia"/>
          <w:sz w:val="23"/>
          <w:szCs w:val="23"/>
          <w:bdr w:val="none" w:sz="0" w:space="0" w:color="auto"/>
        </w:rPr>
        <w:t xml:space="preserve"> that the GPSA endorses the document</w:t>
      </w:r>
      <w:r w:rsidRPr="00513AF3">
        <w:rPr>
          <w:rFonts w:ascii="Georgia" w:eastAsia="Calibri" w:hAnsi="Georgia"/>
          <w:sz w:val="23"/>
          <w:szCs w:val="23"/>
          <w:bdr w:val="none" w:sz="0" w:space="0" w:color="auto"/>
        </w:rPr>
        <w:t xml:space="preserve"> called “Best Practices for Faculty Advisers”, as a perspective from students on what may be expected of a faculty adviser;</w:t>
      </w:r>
    </w:p>
    <w:p w14:paraId="14B30266" w14:textId="77777777" w:rsidR="00513AF3" w:rsidRPr="00513AF3" w:rsidRDefault="00513AF3" w:rsidP="00513A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eorgia" w:eastAsia="Calibri" w:hAnsi="Georgia"/>
          <w:sz w:val="23"/>
          <w:szCs w:val="23"/>
          <w:bdr w:val="none" w:sz="0" w:space="0" w:color="auto"/>
        </w:rPr>
      </w:pPr>
    </w:p>
    <w:p w14:paraId="326FC751" w14:textId="49B4D53A" w:rsidR="00513AF3" w:rsidRPr="00513AF3" w:rsidRDefault="00513AF3" w:rsidP="00513A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eorgia" w:eastAsia="Calibri" w:hAnsi="Georgia"/>
          <w:sz w:val="23"/>
          <w:szCs w:val="23"/>
          <w:bdr w:val="none" w:sz="0" w:space="0" w:color="auto"/>
        </w:rPr>
      </w:pPr>
      <w:r>
        <w:rPr>
          <w:rFonts w:ascii="Georgia" w:eastAsia="Calibri" w:hAnsi="Georgia"/>
          <w:b/>
          <w:sz w:val="23"/>
          <w:szCs w:val="23"/>
          <w:bdr w:val="none" w:sz="0" w:space="0" w:color="auto"/>
        </w:rPr>
        <w:t>BE IT FURTHER RESOLVED,</w:t>
      </w:r>
      <w:r w:rsidRPr="00513AF3">
        <w:rPr>
          <w:rFonts w:ascii="Georgia" w:eastAsia="Calibri" w:hAnsi="Georgia"/>
          <w:sz w:val="23"/>
          <w:szCs w:val="23"/>
          <w:bdr w:val="none" w:sz="0" w:space="0" w:color="auto"/>
        </w:rPr>
        <w:t xml:space="preserve"> that this document be used to guide future assessment of faculty advisers and graduate students’ experiences at Cornell;</w:t>
      </w:r>
    </w:p>
    <w:p w14:paraId="053E341D" w14:textId="77777777" w:rsidR="00513AF3" w:rsidRPr="00513AF3" w:rsidRDefault="00513AF3" w:rsidP="00513A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eorgia" w:eastAsia="Calibri" w:hAnsi="Georgia"/>
          <w:sz w:val="23"/>
          <w:szCs w:val="23"/>
          <w:bdr w:val="none" w:sz="0" w:space="0" w:color="auto"/>
        </w:rPr>
      </w:pPr>
    </w:p>
    <w:p w14:paraId="08DFDD60" w14:textId="77777777" w:rsidR="00513AF3" w:rsidRDefault="00513AF3" w:rsidP="00513A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eorgia" w:eastAsia="Calibri" w:hAnsi="Georgia"/>
          <w:sz w:val="23"/>
          <w:szCs w:val="23"/>
          <w:bdr w:val="none" w:sz="0" w:space="0" w:color="auto"/>
        </w:rPr>
      </w:pPr>
      <w:r>
        <w:rPr>
          <w:rFonts w:ascii="Georgia" w:eastAsia="Calibri" w:hAnsi="Georgia"/>
          <w:b/>
          <w:sz w:val="23"/>
          <w:szCs w:val="23"/>
          <w:bdr w:val="none" w:sz="0" w:space="0" w:color="auto"/>
        </w:rPr>
        <w:t>BE IT FURTHER RESOLVED,</w:t>
      </w:r>
      <w:r w:rsidRPr="00513AF3">
        <w:rPr>
          <w:rFonts w:ascii="Georgia" w:eastAsia="Calibri" w:hAnsi="Georgia"/>
          <w:sz w:val="23"/>
          <w:szCs w:val="23"/>
          <w:bdr w:val="none" w:sz="0" w:space="0" w:color="auto"/>
        </w:rPr>
        <w:t xml:space="preserve"> that this document be widely distributed to faculty members and be incorporated into </w:t>
      </w:r>
      <w:r>
        <w:rPr>
          <w:rFonts w:ascii="Georgia" w:eastAsia="Calibri" w:hAnsi="Georgia"/>
          <w:sz w:val="23"/>
          <w:szCs w:val="23"/>
          <w:bdr w:val="none" w:sz="0" w:space="0" w:color="auto"/>
        </w:rPr>
        <w:t xml:space="preserve">training for faculty advisers, </w:t>
      </w:r>
    </w:p>
    <w:p w14:paraId="7B7ADE24" w14:textId="77777777" w:rsidR="00513AF3" w:rsidRDefault="00513AF3" w:rsidP="00513A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eorgia" w:eastAsia="Calibri" w:hAnsi="Georgia"/>
          <w:sz w:val="23"/>
          <w:szCs w:val="23"/>
          <w:bdr w:val="none" w:sz="0" w:space="0" w:color="auto"/>
        </w:rPr>
      </w:pPr>
    </w:p>
    <w:p w14:paraId="258164AC" w14:textId="6CB9F941" w:rsidR="008637DC" w:rsidRDefault="00513AF3" w:rsidP="00513A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eorgia" w:eastAsia="Calibri" w:hAnsi="Georgia"/>
          <w:sz w:val="23"/>
          <w:szCs w:val="23"/>
          <w:bdr w:val="none" w:sz="0" w:space="0" w:color="auto"/>
        </w:rPr>
      </w:pPr>
      <w:r>
        <w:rPr>
          <w:rFonts w:ascii="Georgia" w:eastAsia="Calibri" w:hAnsi="Georgia"/>
          <w:b/>
          <w:sz w:val="23"/>
          <w:szCs w:val="23"/>
          <w:bdr w:val="none" w:sz="0" w:space="0" w:color="auto"/>
        </w:rPr>
        <w:t>BE IT FINALLY</w:t>
      </w:r>
      <w:r>
        <w:rPr>
          <w:rFonts w:ascii="Georgia" w:eastAsia="Calibri" w:hAnsi="Georgia"/>
          <w:b/>
          <w:sz w:val="23"/>
          <w:szCs w:val="23"/>
          <w:bdr w:val="none" w:sz="0" w:space="0" w:color="auto"/>
        </w:rPr>
        <w:t xml:space="preserve"> RESOLVED,</w:t>
      </w:r>
      <w:r>
        <w:rPr>
          <w:rFonts w:ascii="Georgia" w:eastAsia="Calibri" w:hAnsi="Georgia"/>
          <w:b/>
          <w:sz w:val="23"/>
          <w:szCs w:val="23"/>
          <w:bdr w:val="none" w:sz="0" w:space="0" w:color="auto"/>
        </w:rPr>
        <w:t xml:space="preserve"> </w:t>
      </w:r>
      <w:r>
        <w:rPr>
          <w:rFonts w:ascii="Georgia" w:eastAsia="Calibri" w:hAnsi="Georgia"/>
          <w:sz w:val="23"/>
          <w:szCs w:val="23"/>
          <w:bdr w:val="none" w:sz="0" w:space="0" w:color="auto"/>
        </w:rPr>
        <w:t>that this document be widely distributed to current and incoming graduate students.</w:t>
      </w:r>
    </w:p>
    <w:p w14:paraId="2569CD0C" w14:textId="77777777" w:rsidR="00513AF3" w:rsidRPr="00AC32E1" w:rsidRDefault="00513AF3" w:rsidP="00513A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Georgia" w:eastAsia="Calibri" w:hAnsi="Georgia"/>
          <w:sz w:val="23"/>
          <w:szCs w:val="23"/>
          <w:bdr w:val="none" w:sz="0" w:space="0" w:color="auto"/>
        </w:rPr>
      </w:pPr>
    </w:p>
    <w:p w14:paraId="5779DDB8" w14:textId="6B5B3807" w:rsidR="006C3F3F" w:rsidRDefault="008637DC" w:rsidP="00AC32E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</w:rPr>
      </w:pPr>
      <w:r>
        <w:rPr>
          <w:b/>
        </w:rPr>
        <w:t xml:space="preserve">RESPECTFULLY SUBMITTED, </w:t>
      </w:r>
    </w:p>
    <w:p w14:paraId="365CBD98" w14:textId="5A1F95E1" w:rsidR="008637DC" w:rsidRDefault="00513AF3" w:rsidP="00AC32E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b/>
        </w:rPr>
      </w:pPr>
      <w:r>
        <w:rPr>
          <w:b/>
        </w:rPr>
        <w:t>Richard Walroth</w:t>
      </w:r>
      <w:r w:rsidR="008637DC">
        <w:rPr>
          <w:b/>
        </w:rPr>
        <w:t>,</w:t>
      </w:r>
    </w:p>
    <w:p w14:paraId="72C9E2E5" w14:textId="1414EC25" w:rsidR="008637DC" w:rsidRPr="008637DC" w:rsidRDefault="008637DC" w:rsidP="00AC32E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i/>
        </w:rPr>
      </w:pPr>
      <w:r>
        <w:rPr>
          <w:i/>
        </w:rPr>
        <w:t xml:space="preserve">GPSA </w:t>
      </w:r>
      <w:r w:rsidR="00513AF3">
        <w:rPr>
          <w:i/>
        </w:rPr>
        <w:t>President</w:t>
      </w:r>
    </w:p>
    <w:sectPr w:rsidR="008637DC" w:rsidRPr="008637DC" w:rsidSect="00EE7D8F">
      <w:headerReference w:type="default" r:id="rId7"/>
      <w:footerReference w:type="default" r:id="rId8"/>
      <w:pgSz w:w="12240" w:h="15840"/>
      <w:pgMar w:top="1008" w:right="1440" w:bottom="1440" w:left="1440" w:header="720" w:footer="720" w:gutter="0"/>
      <w:lnNumType w:countBy="1" w:restart="continuous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C0D382" w14:textId="77777777" w:rsidR="001215B6" w:rsidRDefault="001215B6">
      <w:r>
        <w:separator/>
      </w:r>
    </w:p>
  </w:endnote>
  <w:endnote w:type="continuationSeparator" w:id="0">
    <w:p w14:paraId="65456216" w14:textId="77777777" w:rsidR="001215B6" w:rsidRDefault="00121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 Bold">
    <w:panose1 w:val="02040802050405020203"/>
    <w:charset w:val="00"/>
    <w:family w:val="auto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Roman">
    <w:altName w:val="Times New Roman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DB9CF" w14:textId="77777777" w:rsidR="00802B5B" w:rsidRDefault="00802B5B">
    <w:pPr>
      <w:pStyle w:val="Footer"/>
      <w:rPr>
        <w:rFonts w:ascii="Georgia"/>
        <w:i/>
        <w:iCs/>
        <w:sz w:val="20"/>
        <w:szCs w:val="20"/>
      </w:rPr>
    </w:pPr>
  </w:p>
  <w:p w14:paraId="5D1E21C0" w14:textId="548E1BAE" w:rsidR="00802B5B" w:rsidRDefault="00802B5B" w:rsidP="007726D0">
    <w:pPr>
      <w:pStyle w:val="Footer"/>
      <w:jc w:val="center"/>
      <w:rPr>
        <w:rFonts w:ascii="Georgia" w:eastAsia="Georgia" w:hAnsi="Georgia" w:cs="Georgia"/>
        <w:i/>
        <w:iCs/>
        <w:sz w:val="20"/>
        <w:szCs w:val="20"/>
      </w:rPr>
    </w:pPr>
    <w:r>
      <w:rPr>
        <w:rFonts w:ascii="Georgia"/>
        <w:b/>
        <w:bCs/>
        <w:i/>
        <w:iCs/>
        <w:sz w:val="20"/>
        <w:szCs w:val="20"/>
      </w:rPr>
      <w:t xml:space="preserve">Cornell University </w:t>
    </w:r>
    <w:r w:rsidRPr="00A22A95">
      <w:rPr>
        <w:rFonts w:ascii="Wingdings" w:hAnsi="Wingdings"/>
      </w:rPr>
      <w:t></w:t>
    </w:r>
    <w:r>
      <w:rPr>
        <w:rFonts w:ascii="Georgia"/>
        <w:b/>
        <w:bCs/>
        <w:i/>
        <w:iCs/>
        <w:sz w:val="20"/>
        <w:szCs w:val="20"/>
      </w:rPr>
      <w:t xml:space="preserve"> Graduate &amp; Professional Student Assembly </w:t>
    </w:r>
    <w:proofErr w:type="gramStart"/>
    <w:r w:rsidRPr="00A22A95">
      <w:rPr>
        <w:rFonts w:ascii="Wingdings" w:hAnsi="Wingdings"/>
      </w:rPr>
      <w:t></w:t>
    </w:r>
    <w:r>
      <w:rPr>
        <w:rFonts w:ascii="Georgia"/>
        <w:b/>
        <w:bCs/>
        <w:i/>
        <w:iCs/>
        <w:sz w:val="20"/>
        <w:szCs w:val="20"/>
      </w:rPr>
      <w:t xml:space="preserve">  </w:t>
    </w:r>
    <w:proofErr w:type="gramEnd"/>
    <w:hyperlink r:id="rId1" w:history="1">
      <w:r>
        <w:rPr>
          <w:rStyle w:val="Hyperlink"/>
          <w:rFonts w:ascii="Georgia"/>
          <w:b/>
          <w:bCs/>
          <w:i/>
          <w:iCs/>
          <w:sz w:val="20"/>
          <w:szCs w:val="20"/>
        </w:rPr>
        <w:t>assembly.cornell.edu/GPSA/Home</w:t>
      </w:r>
    </w:hyperlink>
  </w:p>
  <w:p w14:paraId="68019DA3" w14:textId="571CF06D" w:rsidR="00802B5B" w:rsidRDefault="00802B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3400FA" w14:textId="77777777" w:rsidR="001215B6" w:rsidRDefault="001215B6">
      <w:r>
        <w:separator/>
      </w:r>
    </w:p>
  </w:footnote>
  <w:footnote w:type="continuationSeparator" w:id="0">
    <w:p w14:paraId="52DA88DE" w14:textId="77777777" w:rsidR="001215B6" w:rsidRDefault="001215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845425" w14:textId="77777777" w:rsidR="00802B5B" w:rsidRDefault="00802B5B">
    <w:pPr>
      <w:pStyle w:val="HeaderFooter"/>
    </w:pPr>
  </w:p>
  <w:p w14:paraId="5C744C8B" w14:textId="04C04B69" w:rsidR="00802B5B" w:rsidRDefault="00802B5B" w:rsidP="00EE7D8F">
    <w:pPr>
      <w:pStyle w:val="HeaderFooter"/>
      <w:ind w:left="-720"/>
    </w:pPr>
    <w:r>
      <w:rPr>
        <w:noProof/>
      </w:rPr>
      <w:drawing>
        <wp:inline distT="0" distB="0" distL="0" distR="0" wp14:anchorId="781574D6" wp14:editId="657E25CB">
          <wp:extent cx="3200400" cy="793262"/>
          <wp:effectExtent l="0" t="0" r="0" b="0"/>
          <wp:docPr id="2" name="Picture 2" descr="Fabrizio:Users:Gina:Desktop:Assemblies:Branding:GPSA:OOA_GPSA_3line_4c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abrizio:Users:Gina:Desktop:Assemblies:Branding:GPSA:OOA_GPSA_3line_4c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556" cy="793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A95712" w14:textId="77777777" w:rsidR="00802B5B" w:rsidRDefault="00802B5B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84FCB"/>
    <w:multiLevelType w:val="hybridMultilevel"/>
    <w:tmpl w:val="AE86F6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BC5186"/>
    <w:multiLevelType w:val="hybridMultilevel"/>
    <w:tmpl w:val="4EA8EF6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4E1814"/>
    <w:multiLevelType w:val="multilevel"/>
    <w:tmpl w:val="BC1E85B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ED354A"/>
    <w:multiLevelType w:val="multilevel"/>
    <w:tmpl w:val="0C8CC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027AA0"/>
    <w:multiLevelType w:val="hybridMultilevel"/>
    <w:tmpl w:val="58CC25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858562E"/>
    <w:multiLevelType w:val="hybridMultilevel"/>
    <w:tmpl w:val="4EA8EF6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16B69EA"/>
    <w:multiLevelType w:val="hybridMultilevel"/>
    <w:tmpl w:val="EE5A76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3E11D1"/>
    <w:multiLevelType w:val="hybridMultilevel"/>
    <w:tmpl w:val="85E640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F3F"/>
    <w:rsid w:val="00066908"/>
    <w:rsid w:val="000B59DB"/>
    <w:rsid w:val="000B7E40"/>
    <w:rsid w:val="000E6197"/>
    <w:rsid w:val="00110624"/>
    <w:rsid w:val="001215B6"/>
    <w:rsid w:val="00184C47"/>
    <w:rsid w:val="00197E35"/>
    <w:rsid w:val="001A29A5"/>
    <w:rsid w:val="00204E8D"/>
    <w:rsid w:val="00314E0C"/>
    <w:rsid w:val="00373BD8"/>
    <w:rsid w:val="004936ED"/>
    <w:rsid w:val="004A50A0"/>
    <w:rsid w:val="00513AF3"/>
    <w:rsid w:val="006752DB"/>
    <w:rsid w:val="006C3F3F"/>
    <w:rsid w:val="0071607B"/>
    <w:rsid w:val="007726D0"/>
    <w:rsid w:val="007B10D6"/>
    <w:rsid w:val="007B7141"/>
    <w:rsid w:val="007C67A3"/>
    <w:rsid w:val="00802B5B"/>
    <w:rsid w:val="008266AC"/>
    <w:rsid w:val="00834EEB"/>
    <w:rsid w:val="008637DC"/>
    <w:rsid w:val="008E2FB9"/>
    <w:rsid w:val="00A32E25"/>
    <w:rsid w:val="00A35D62"/>
    <w:rsid w:val="00AC32E1"/>
    <w:rsid w:val="00AD443E"/>
    <w:rsid w:val="00B32F05"/>
    <w:rsid w:val="00B96B10"/>
    <w:rsid w:val="00BD42B4"/>
    <w:rsid w:val="00DA39E7"/>
    <w:rsid w:val="00DB3BE0"/>
    <w:rsid w:val="00ED5DF7"/>
    <w:rsid w:val="00EE282E"/>
    <w:rsid w:val="00EE7D8F"/>
    <w:rsid w:val="00F43DFD"/>
    <w:rsid w:val="00FC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4BC7304"/>
  <w15:docId w15:val="{902E421F-890E-45C5-9C67-1BFD7439F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E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759E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hAnsi="Arial Unicode MS" w:cs="Arial Unicode MS"/>
      <w:color w:val="000000"/>
      <w:sz w:val="24"/>
      <w:szCs w:val="24"/>
      <w:u w:color="000000"/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</w:rPr>
  </w:style>
  <w:style w:type="character" w:styleId="LineNumber">
    <w:name w:val="line number"/>
    <w:basedOn w:val="DefaultParagraphFont"/>
    <w:uiPriority w:val="99"/>
    <w:semiHidden/>
    <w:unhideWhenUsed/>
    <w:rsid w:val="00AD443E"/>
  </w:style>
  <w:style w:type="paragraph" w:styleId="Header">
    <w:name w:val="header"/>
    <w:basedOn w:val="Normal"/>
    <w:link w:val="HeaderChar"/>
    <w:uiPriority w:val="99"/>
    <w:unhideWhenUsed/>
    <w:rsid w:val="00AD443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43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26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6D0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E7D8F"/>
    <w:rPr>
      <w:color w:val="FF00FF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60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60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0"/>
      <w:szCs w:val="20"/>
      <w:bdr w:val="none" w:sz="0" w:space="0" w:color="aut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607B"/>
    <w:rPr>
      <w:rFonts w:ascii="Calibri" w:eastAsia="Calibri" w:hAnsi="Calibri"/>
      <w:bdr w:val="none" w:sz="0" w:space="0" w:color="aut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2B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/>
      <w:bCs/>
      <w:bdr w:val="ni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42B4"/>
    <w:rPr>
      <w:rFonts w:ascii="Calibri" w:eastAsia="Calibri" w:hAnsi="Calibri"/>
      <w:b/>
      <w:bCs/>
      <w:bdr w:val="none" w:sz="0" w:space="0" w:color="aut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E25"/>
    <w:rPr>
      <w:rFonts w:asciiTheme="majorHAnsi" w:eastAsiaTheme="majorEastAsia" w:hAnsiTheme="majorHAnsi" w:cstheme="majorBidi"/>
      <w:i/>
      <w:iCs/>
      <w:color w:val="2F759E" w:themeColor="accent1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A32E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0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ssembly.cornell.edu/GPSA/Hom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 University</Company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Nate</dc:creator>
  <cp:lastModifiedBy>Richard Walroth</cp:lastModifiedBy>
  <cp:revision>2</cp:revision>
  <cp:lastPrinted>2014-09-04T16:26:00Z</cp:lastPrinted>
  <dcterms:created xsi:type="dcterms:W3CDTF">2016-02-06T21:14:00Z</dcterms:created>
  <dcterms:modified xsi:type="dcterms:W3CDTF">2016-02-06T21:14:00Z</dcterms:modified>
</cp:coreProperties>
</file>