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A9E" w:rsidRDefault="00255822" w:rsidP="00472DE5">
      <w:pPr>
        <w:rPr>
          <w:b/>
        </w:rPr>
      </w:pPr>
      <w:bookmarkStart w:id="0" w:name="_GoBack"/>
      <w:bookmarkEnd w:id="0"/>
      <w:r w:rsidRPr="00472DE5">
        <w:rPr>
          <w:b/>
        </w:rPr>
        <w:t xml:space="preserve">Resolution </w:t>
      </w:r>
      <w:r w:rsidR="0022504F">
        <w:rPr>
          <w:b/>
        </w:rPr>
        <w:t>6</w:t>
      </w:r>
      <w:r w:rsidRPr="00472DE5">
        <w:rPr>
          <w:b/>
        </w:rPr>
        <w:t xml:space="preserve">: </w:t>
      </w:r>
      <w:r w:rsidR="00472DE5" w:rsidRPr="00472DE5">
        <w:rPr>
          <w:b/>
        </w:rPr>
        <w:t xml:space="preserve">A Resolution Regarding </w:t>
      </w:r>
      <w:r w:rsidR="001D4DAF">
        <w:rPr>
          <w:b/>
        </w:rPr>
        <w:t>Support for Advanced Graduate Students</w:t>
      </w:r>
    </w:p>
    <w:p w:rsidR="00472DE5" w:rsidRDefault="00472DE5" w:rsidP="00472DE5">
      <w:r>
        <w:rPr>
          <w:b/>
        </w:rPr>
        <w:t xml:space="preserve">WHEREAS, </w:t>
      </w:r>
      <w:r>
        <w:t xml:space="preserve">in </w:t>
      </w:r>
      <w:r w:rsidR="00837BFB">
        <w:t xml:space="preserve">Fall 2014, the Graduate School implemented a reduced tuition </w:t>
      </w:r>
      <w:r w:rsidR="006C4110">
        <w:t>r</w:t>
      </w:r>
      <w:r w:rsidR="00837BFB">
        <w:t>ate option for self-pay students, partly in response to the call for a reduced tuition rate in the GPSA Resolution 17 of Spring 2013 regarding graduate tuition and funding, which emphasized the plight of graduate students lacking sufficient support in relation to the time they require to finish their degree; and</w:t>
      </w:r>
    </w:p>
    <w:p w:rsidR="00593882" w:rsidRDefault="00593882" w:rsidP="00472DE5">
      <w:r w:rsidRPr="009217E0">
        <w:rPr>
          <w:b/>
        </w:rPr>
        <w:t>WHEREAS</w:t>
      </w:r>
      <w:r>
        <w:t xml:space="preserve">, this reduced tuition </w:t>
      </w:r>
      <w:r w:rsidR="006919E1">
        <w:t>rate, available only after an application process, is applicable only to students in their 6</w:t>
      </w:r>
      <w:r w:rsidR="006919E1" w:rsidRPr="006919E1">
        <w:rPr>
          <w:vertAlign w:val="superscript"/>
        </w:rPr>
        <w:t>th</w:t>
      </w:r>
      <w:r w:rsidR="006919E1">
        <w:t xml:space="preserve"> or 7</w:t>
      </w:r>
      <w:r w:rsidR="006919E1" w:rsidRPr="006919E1">
        <w:rPr>
          <w:vertAlign w:val="superscript"/>
        </w:rPr>
        <w:t>th</w:t>
      </w:r>
      <w:r w:rsidR="006919E1">
        <w:t xml:space="preserve"> years of registration at a reduced tuition rate of $</w:t>
      </w:r>
      <w:r w:rsidR="00837BFB">
        <w:t>11,500 per year, compared to $29,500 per year in endowed colleges and $20,800 per year in contract colleges; and</w:t>
      </w:r>
    </w:p>
    <w:p w:rsidR="00F52462" w:rsidRDefault="00F52462" w:rsidP="00472DE5">
      <w:r w:rsidRPr="007716EC">
        <w:rPr>
          <w:b/>
        </w:rPr>
        <w:t>WHEREAS</w:t>
      </w:r>
      <w:r>
        <w:t>, students are not permitted to enro</w:t>
      </w:r>
      <w:r w:rsidR="00837BFB">
        <w:t>l</w:t>
      </w:r>
      <w:r>
        <w:t>l in courses if they are paying the reduced tuition, so are using fewer university resources; and</w:t>
      </w:r>
    </w:p>
    <w:p w:rsidR="00F5463B" w:rsidRDefault="00F5463B" w:rsidP="00472DE5">
      <w:r w:rsidRPr="009217E0">
        <w:rPr>
          <w:b/>
        </w:rPr>
        <w:t>WHEREAS</w:t>
      </w:r>
      <w:r>
        <w:t>, the self-pay student must also pay the student activity fee ($81) and the premium for SHIP ($2,122);</w:t>
      </w:r>
      <w:r w:rsidR="00745A47">
        <w:t xml:space="preserve"> and</w:t>
      </w:r>
    </w:p>
    <w:p w:rsidR="006919E1" w:rsidRDefault="006919E1" w:rsidP="00472DE5">
      <w:r w:rsidRPr="009217E0">
        <w:rPr>
          <w:b/>
        </w:rPr>
        <w:t>WHEREAS</w:t>
      </w:r>
      <w:r>
        <w:t xml:space="preserve">, </w:t>
      </w:r>
      <w:r w:rsidR="00837BFB">
        <w:t>departments and external agencies and prohibited from providing any financial support to the student, who must cover all tuition, fees, and living expenses out of pocket; and</w:t>
      </w:r>
    </w:p>
    <w:p w:rsidR="00F5463B" w:rsidRDefault="00F5463B" w:rsidP="00472DE5">
      <w:r w:rsidRPr="009217E0">
        <w:rPr>
          <w:b/>
        </w:rPr>
        <w:t>WHEREAS</w:t>
      </w:r>
      <w:r>
        <w:t xml:space="preserve">, </w:t>
      </w:r>
      <w:r w:rsidR="00837BFB">
        <w:t xml:space="preserve">many of </w:t>
      </w:r>
      <w:r>
        <w:t xml:space="preserve">our peer institutions have some form of </w:t>
      </w:r>
      <w:r w:rsidR="003F5240">
        <w:t xml:space="preserve">significant </w:t>
      </w:r>
      <w:r>
        <w:t>reduced tuition for self-pay advanced graduate students by application or petition that include extensions beyond Cornell’s 7</w:t>
      </w:r>
      <w:r w:rsidRPr="00F5463B">
        <w:rPr>
          <w:vertAlign w:val="superscript"/>
        </w:rPr>
        <w:t>th</w:t>
      </w:r>
      <w:r>
        <w:t xml:space="preserve"> year limit:</w:t>
      </w:r>
    </w:p>
    <w:p w:rsidR="00F5463B" w:rsidRDefault="00F5463B" w:rsidP="00F5463B">
      <w:pPr>
        <w:pStyle w:val="ListParagraph"/>
        <w:numPr>
          <w:ilvl w:val="0"/>
          <w:numId w:val="2"/>
        </w:numPr>
      </w:pPr>
      <w:r>
        <w:t>Chicago $3,136 (years 6 and beyond)</w:t>
      </w:r>
    </w:p>
    <w:p w:rsidR="00F5463B" w:rsidRDefault="00F5463B" w:rsidP="00F5463B">
      <w:pPr>
        <w:pStyle w:val="ListParagraph"/>
        <w:numPr>
          <w:ilvl w:val="0"/>
          <w:numId w:val="2"/>
        </w:numPr>
      </w:pPr>
      <w:r>
        <w:t xml:space="preserve">Columbia </w:t>
      </w:r>
      <w:r w:rsidR="00AC2F09">
        <w:t>$3,594 (years 4 through 9)</w:t>
      </w:r>
    </w:p>
    <w:p w:rsidR="00AC2F09" w:rsidRDefault="00AC2F09" w:rsidP="00F5463B">
      <w:pPr>
        <w:pStyle w:val="ListParagraph"/>
        <w:numPr>
          <w:ilvl w:val="0"/>
          <w:numId w:val="2"/>
        </w:numPr>
      </w:pPr>
      <w:r>
        <w:t>Harvard $10,112 (years 3 and 4) $2674 (years 5 and beyond)</w:t>
      </w:r>
    </w:p>
    <w:p w:rsidR="00AC2F09" w:rsidRDefault="00AC2F09" w:rsidP="00F5463B">
      <w:pPr>
        <w:pStyle w:val="ListParagraph"/>
        <w:numPr>
          <w:ilvl w:val="0"/>
          <w:numId w:val="2"/>
        </w:numPr>
      </w:pPr>
      <w:r>
        <w:t>MIT $2,160 (goes up to $6480 a year after the first three semesters)</w:t>
      </w:r>
    </w:p>
    <w:p w:rsidR="00AC2F09" w:rsidRDefault="00AC2F09" w:rsidP="00F5463B">
      <w:pPr>
        <w:pStyle w:val="ListParagraph"/>
        <w:numPr>
          <w:ilvl w:val="0"/>
          <w:numId w:val="2"/>
        </w:numPr>
      </w:pPr>
      <w:r>
        <w:t>Penn $3,596 (years 6 to 10)</w:t>
      </w:r>
    </w:p>
    <w:p w:rsidR="00AC2F09" w:rsidRDefault="006E1151" w:rsidP="00F5463B">
      <w:pPr>
        <w:pStyle w:val="ListParagraph"/>
        <w:numPr>
          <w:ilvl w:val="0"/>
          <w:numId w:val="2"/>
        </w:numPr>
      </w:pPr>
      <w:r>
        <w:t>Princeton $3,160 (years 6 and 7,</w:t>
      </w:r>
      <w:r w:rsidR="00837BFB">
        <w:t xml:space="preserve"> with possible department or program support</w:t>
      </w:r>
      <w:r>
        <w:t>)</w:t>
      </w:r>
    </w:p>
    <w:p w:rsidR="00AC2F09" w:rsidRDefault="00AC2F09" w:rsidP="00F5463B">
      <w:pPr>
        <w:pStyle w:val="ListParagraph"/>
        <w:numPr>
          <w:ilvl w:val="0"/>
          <w:numId w:val="2"/>
        </w:numPr>
      </w:pPr>
      <w:r>
        <w:t>Yale $850 (years 4 to 8)</w:t>
      </w:r>
    </w:p>
    <w:p w:rsidR="00AC2F09" w:rsidRDefault="006E1151" w:rsidP="006E1151">
      <w:r w:rsidRPr="009217E0">
        <w:rPr>
          <w:b/>
        </w:rPr>
        <w:t>WHEREAS</w:t>
      </w:r>
      <w:r>
        <w:t xml:space="preserve">, the 2012-2013 Cornell Graduate School Annual Report indicates that the median time to degree in the humanities is 6.8 years; life sciences 5.7 years; physical sciences 5.6 years; </w:t>
      </w:r>
      <w:r w:rsidR="00FC5158">
        <w:t xml:space="preserve">social sciences </w:t>
      </w:r>
      <w:r>
        <w:t xml:space="preserve">6.0 years; </w:t>
      </w:r>
      <w:r w:rsidR="00F36FDC">
        <w:t>resulting in</w:t>
      </w:r>
      <w:r>
        <w:t xml:space="preserve"> a total of 5.9 years overall, </w:t>
      </w:r>
      <w:r w:rsidR="00F36FDC">
        <w:t xml:space="preserve">thereby </w:t>
      </w:r>
      <w:r>
        <w:t xml:space="preserve">suggesting an </w:t>
      </w:r>
      <w:r w:rsidR="00F36FDC">
        <w:t xml:space="preserve">average </w:t>
      </w:r>
      <w:r>
        <w:t xml:space="preserve">overall shortfall of </w:t>
      </w:r>
      <w:r w:rsidR="00837BFB">
        <w:t>0</w:t>
      </w:r>
      <w:r>
        <w:t xml:space="preserve">.9 years between the median </w:t>
      </w:r>
      <w:r w:rsidR="00014ABE">
        <w:t xml:space="preserve">time to degree and the typical </w:t>
      </w:r>
      <w:r>
        <w:t>5 year funding package</w:t>
      </w:r>
      <w:r w:rsidR="00014ABE">
        <w:t xml:space="preserve"> consisting of both teaching assistantships and internal fellowships</w:t>
      </w:r>
      <w:r>
        <w:t>;</w:t>
      </w:r>
      <w:r w:rsidR="00745A47">
        <w:t xml:space="preserve"> and,</w:t>
      </w:r>
    </w:p>
    <w:p w:rsidR="00014ABE" w:rsidRDefault="00014ABE" w:rsidP="006E1151">
      <w:r w:rsidRPr="009217E0">
        <w:rPr>
          <w:b/>
        </w:rPr>
        <w:t>WHEREAS</w:t>
      </w:r>
      <w:r>
        <w:t xml:space="preserve">, the Graduate School </w:t>
      </w:r>
      <w:r w:rsidR="00F379BA">
        <w:t>Code of Legislation (Section VI (</w:t>
      </w:r>
      <w:r>
        <w:t>H</w:t>
      </w:r>
      <w:r w:rsidR="00F379BA">
        <w:t>)</w:t>
      </w:r>
      <w:r>
        <w:t xml:space="preserve">(2)) already requires that PhD students petition to stay in their programs beyond seven years, preventing students from staying enrolled indefinitely; </w:t>
      </w:r>
      <w:r w:rsidR="00745A47">
        <w:t>and,</w:t>
      </w:r>
    </w:p>
    <w:p w:rsidR="006E1151" w:rsidRDefault="006E1151" w:rsidP="006E1151">
      <w:r w:rsidRPr="009217E0">
        <w:rPr>
          <w:b/>
        </w:rPr>
        <w:t>WHEREAS</w:t>
      </w:r>
      <w:r>
        <w:t xml:space="preserve">, graduate students beyond their fifth year of registration </w:t>
      </w:r>
      <w:r w:rsidR="003F5240">
        <w:t>experience</w:t>
      </w:r>
      <w:r>
        <w:t xml:space="preserve"> increasing professional, academic, social, and financial pressures to complete </w:t>
      </w:r>
      <w:r w:rsidR="00014ABE">
        <w:t xml:space="preserve">or abandon </w:t>
      </w:r>
      <w:r>
        <w:t xml:space="preserve">their programs, </w:t>
      </w:r>
      <w:r>
        <w:lastRenderedPageBreak/>
        <w:t>potentially contributing to stresses that aggravate physical, mental, and emotional well-being</w:t>
      </w:r>
      <w:r w:rsidR="009217E0">
        <w:t xml:space="preserve"> that in turn jeopardize the quality of their work and ability to complete research</w:t>
      </w:r>
      <w:r>
        <w:t>;</w:t>
      </w:r>
      <w:r w:rsidR="00745A47">
        <w:t xml:space="preserve"> and,</w:t>
      </w:r>
    </w:p>
    <w:p w:rsidR="00014ABE" w:rsidRDefault="00014ABE" w:rsidP="006E1151">
      <w:r w:rsidRPr="009217E0">
        <w:rPr>
          <w:b/>
        </w:rPr>
        <w:t>WHEREAS</w:t>
      </w:r>
      <w:r>
        <w:t>, international graduate students are particularly vulnerable because their access to resources for their research, the completion of their dissertations, and professionalization in the US depend upon their visa status, which is in turn dependent upon registration status;</w:t>
      </w:r>
      <w:r w:rsidR="00745A47">
        <w:t xml:space="preserve"> and,</w:t>
      </w:r>
    </w:p>
    <w:p w:rsidR="00014ABE" w:rsidRDefault="00014ABE" w:rsidP="006E1151">
      <w:r w:rsidRPr="009217E0">
        <w:rPr>
          <w:b/>
        </w:rPr>
        <w:t>WHEREAS</w:t>
      </w:r>
      <w:r w:rsidR="00837BFB">
        <w:t>, international students</w:t>
      </w:r>
      <w:r>
        <w:t xml:space="preserve"> cannot work off campus to offset the cost of self-pay reduced tuition without jeopardizing the terms of their visa</w:t>
      </w:r>
      <w:r w:rsidR="00745A47">
        <w:t>; and,</w:t>
      </w:r>
    </w:p>
    <w:p w:rsidR="007300C3" w:rsidRDefault="007300C3" w:rsidP="007300C3">
      <w:r>
        <w:rPr>
          <w:b/>
          <w:bCs/>
          <w:color w:val="000000"/>
        </w:rPr>
        <w:t>WHEREAS</w:t>
      </w:r>
      <w:r>
        <w:rPr>
          <w:color w:val="000000"/>
        </w:rPr>
        <w:t>, once their student visa status has been revoked, the only visa option available to most international students is the F-1 Optional Practical Training (OPT), which requires employment of at least 20 hours/week related to their major area of study and is limited to one year for humanities students (STEM students are able to apply for a 17-month extension); and,</w:t>
      </w:r>
    </w:p>
    <w:p w:rsidR="00F52462" w:rsidRDefault="00F52462" w:rsidP="00F52462">
      <w:r>
        <w:rPr>
          <w:b/>
        </w:rPr>
        <w:t>WHEREAS,</w:t>
      </w:r>
      <w:r>
        <w:t xml:space="preserve"> students are limited to working 20-hours per week during the semester, and, aside from teaching and research assistantships, on-campus student employment pays between $8.75 and $18.50/hr</w:t>
      </w:r>
      <w:r>
        <w:rPr>
          <w:rStyle w:val="FootnoteReference"/>
        </w:rPr>
        <w:footnoteReference w:id="1"/>
      </w:r>
      <w:r>
        <w:t xml:space="preserve">, which falls below the ISSO’s estimated living expenses of $23,765, making it difficult for students to earn a living wage, before additional tuition expenses; and, </w:t>
      </w:r>
    </w:p>
    <w:p w:rsidR="00F52462" w:rsidRDefault="00F52462" w:rsidP="006E1151">
      <w:r>
        <w:rPr>
          <w:b/>
        </w:rPr>
        <w:t>WHEREAS</w:t>
      </w:r>
      <w:r>
        <w:t>, international graduate students are ineligible for many external grants and fellowships, and many cannot apply for funding from their home country,</w:t>
      </w:r>
      <w:r w:rsidR="00837BFB">
        <w:t xml:space="preserve"> unless they are enrolled at a u</w:t>
      </w:r>
      <w:r>
        <w:t>niversity there; and,</w:t>
      </w:r>
    </w:p>
    <w:p w:rsidR="00AA7EA8" w:rsidRDefault="00AA7EA8" w:rsidP="006E1151">
      <w:r w:rsidRPr="00AA7EA8">
        <w:rPr>
          <w:b/>
        </w:rPr>
        <w:t>WHEREAS</w:t>
      </w:r>
      <w:r w:rsidR="00F36FDC">
        <w:t>, the 2012-2013</w:t>
      </w:r>
      <w:r>
        <w:t xml:space="preserve"> Cornell Graduate School Annual Report states nearly 49% of incoming graduate students in Fall 2012 are international students and the Report details the overall number of degrees award</w:t>
      </w:r>
      <w:r w:rsidR="00466E39">
        <w:t>ed</w:t>
      </w:r>
      <w:r>
        <w:t xml:space="preserve"> to international graduate students but without regard to rate of completion and median time to degree; and, </w:t>
      </w:r>
    </w:p>
    <w:p w:rsidR="00F36FDC" w:rsidRDefault="00014ABE" w:rsidP="00472DE5">
      <w:r w:rsidRPr="009217E0">
        <w:rPr>
          <w:b/>
        </w:rPr>
        <w:t>WHEREAS</w:t>
      </w:r>
      <w:r>
        <w:t xml:space="preserve">, time and resources are important factors in allowing graduate students to complete higher quality dissertations and publications, aiding department degree completion rates, improving success on the increasingly competitive academic job market, and thereby also improving the factors that go into department rankings conducted by bodies such as the National Research Council; </w:t>
      </w:r>
      <w:r w:rsidR="00837BFB">
        <w:t>and,</w:t>
      </w:r>
    </w:p>
    <w:p w:rsidR="00F5463B" w:rsidRDefault="00F36FDC" w:rsidP="00472DE5">
      <w:r w:rsidRPr="004B020D">
        <w:rPr>
          <w:b/>
        </w:rPr>
        <w:t>WHEREAS</w:t>
      </w:r>
      <w:r>
        <w:t>, as of the 2015-2016 academic year, Yale is adding 6</w:t>
      </w:r>
      <w:r w:rsidRPr="00F36FDC">
        <w:rPr>
          <w:vertAlign w:val="superscript"/>
        </w:rPr>
        <w:t>th</w:t>
      </w:r>
      <w:r w:rsidR="004B020D">
        <w:t xml:space="preserve"> year funding </w:t>
      </w:r>
      <w:r w:rsidR="003F5240">
        <w:t xml:space="preserve">and healthcare </w:t>
      </w:r>
      <w:r w:rsidR="004B020D">
        <w:t xml:space="preserve">for PhD students in the humanities and social sciences in the form of a guaranteed teaching position in recognition of the fact that graduate programs in those disciplines typically take 6 years, and this teaching position, or other assignments relevant to </w:t>
      </w:r>
      <w:r w:rsidR="00837BFB">
        <w:t xml:space="preserve">the </w:t>
      </w:r>
      <w:r w:rsidR="004B020D">
        <w:t xml:space="preserve">students’ career goals, will also make students more competitive on the job market; </w:t>
      </w:r>
      <w:r w:rsidR="005A77DE">
        <w:t xml:space="preserve">this new policy was reached after 5 years of advocacy, communication and collaboration between the Yale Graduate School administration and the Yale Graduate Student Assembly; </w:t>
      </w:r>
      <w:r w:rsidR="00063732">
        <w:t>therefore, be it</w:t>
      </w:r>
    </w:p>
    <w:p w:rsidR="00063732" w:rsidRDefault="00063732" w:rsidP="00472DE5">
      <w:r w:rsidRPr="009217E0">
        <w:rPr>
          <w:b/>
        </w:rPr>
        <w:t>RESOLVED</w:t>
      </w:r>
      <w:r>
        <w:t>, that the GPSA calls upon Cornell University to:</w:t>
      </w:r>
    </w:p>
    <w:p w:rsidR="003B4AAB" w:rsidRDefault="00063732" w:rsidP="00063732">
      <w:pPr>
        <w:pStyle w:val="ListParagraph"/>
        <w:numPr>
          <w:ilvl w:val="0"/>
          <w:numId w:val="3"/>
        </w:numPr>
      </w:pPr>
      <w:r>
        <w:lastRenderedPageBreak/>
        <w:t>Track and report the use of the current reduced tuition option for self-pay students so that both the Graduate School and the GPSA may have a clearer picture of the</w:t>
      </w:r>
      <w:r w:rsidR="003B4AAB">
        <w:t xml:space="preserve"> following:</w:t>
      </w:r>
    </w:p>
    <w:p w:rsidR="003B4AAB" w:rsidRDefault="003B4AAB" w:rsidP="003B4AAB">
      <w:pPr>
        <w:pStyle w:val="ListParagraph"/>
        <w:numPr>
          <w:ilvl w:val="1"/>
          <w:numId w:val="3"/>
        </w:numPr>
      </w:pPr>
      <w:r>
        <w:t>the demand for reduced tuition among</w:t>
      </w:r>
      <w:r w:rsidR="00063732">
        <w:t xml:space="preserve"> self-pay advanced graduate students</w:t>
      </w:r>
    </w:p>
    <w:p w:rsidR="003B4AAB" w:rsidRDefault="003B4AAB" w:rsidP="003B4AAB">
      <w:pPr>
        <w:pStyle w:val="ListParagraph"/>
        <w:numPr>
          <w:ilvl w:val="1"/>
          <w:numId w:val="3"/>
        </w:numPr>
      </w:pPr>
      <w:r>
        <w:t>which years of study require reduced tuition and for how long</w:t>
      </w:r>
    </w:p>
    <w:p w:rsidR="003B4AAB" w:rsidRDefault="003B4AAB" w:rsidP="003B4AAB">
      <w:pPr>
        <w:pStyle w:val="ListParagraph"/>
        <w:numPr>
          <w:ilvl w:val="1"/>
          <w:numId w:val="3"/>
        </w:numPr>
      </w:pPr>
      <w:r>
        <w:t xml:space="preserve">what impact reduced tuition has upon </w:t>
      </w:r>
      <w:r w:rsidR="00837BFB">
        <w:t>a student</w:t>
      </w:r>
      <w:r>
        <w:t>’</w:t>
      </w:r>
      <w:r w:rsidR="00837BFB">
        <w:t>s</w:t>
      </w:r>
      <w:r>
        <w:t xml:space="preserve"> ability to complete their degree</w:t>
      </w:r>
    </w:p>
    <w:p w:rsidR="00063732" w:rsidRDefault="003B4AAB" w:rsidP="003B4AAB">
      <w:pPr>
        <w:pStyle w:val="ListParagraph"/>
        <w:numPr>
          <w:ilvl w:val="1"/>
          <w:numId w:val="3"/>
        </w:numPr>
      </w:pPr>
      <w:r>
        <w:t>the effect of reduced tuition on</w:t>
      </w:r>
      <w:r w:rsidR="00063732">
        <w:t xml:space="preserve"> university budget concerns</w:t>
      </w:r>
    </w:p>
    <w:p w:rsidR="00745A47" w:rsidRDefault="00745A47" w:rsidP="00063732">
      <w:pPr>
        <w:pStyle w:val="ListParagraph"/>
        <w:numPr>
          <w:ilvl w:val="0"/>
          <w:numId w:val="3"/>
        </w:numPr>
      </w:pPr>
      <w:r>
        <w:t>Track and report completion rates and median time to degree for international graduate students with consideration to discipline</w:t>
      </w:r>
    </w:p>
    <w:p w:rsidR="00063732" w:rsidRDefault="00063732" w:rsidP="00063732">
      <w:pPr>
        <w:pStyle w:val="ListParagraph"/>
        <w:numPr>
          <w:ilvl w:val="0"/>
          <w:numId w:val="3"/>
        </w:numPr>
      </w:pPr>
      <w:r>
        <w:t>Rec</w:t>
      </w:r>
      <w:r w:rsidR="00E35F33">
        <w:t xml:space="preserve">onsider and further reduce </w:t>
      </w:r>
      <w:r>
        <w:t xml:space="preserve">the current reduced tuition rate to avoid further financial burden upon students whose funding has </w:t>
      </w:r>
      <w:r w:rsidR="003F5240">
        <w:t xml:space="preserve">been terminated </w:t>
      </w:r>
    </w:p>
    <w:p w:rsidR="00063732" w:rsidRDefault="00E35F33" w:rsidP="00063732">
      <w:pPr>
        <w:pStyle w:val="ListParagraph"/>
        <w:numPr>
          <w:ilvl w:val="0"/>
          <w:numId w:val="3"/>
        </w:numPr>
      </w:pPr>
      <w:r>
        <w:t xml:space="preserve">Reconsider and extend the reduced tuition option to self-pay students beyond the </w:t>
      </w:r>
      <w:r w:rsidR="00063732">
        <w:t>6</w:t>
      </w:r>
      <w:r w:rsidR="00063732" w:rsidRPr="00063732">
        <w:rPr>
          <w:vertAlign w:val="superscript"/>
        </w:rPr>
        <w:t>th</w:t>
      </w:r>
      <w:r w:rsidR="00063732">
        <w:t xml:space="preserve"> and 7</w:t>
      </w:r>
      <w:r w:rsidR="00063732" w:rsidRPr="00063732">
        <w:rPr>
          <w:vertAlign w:val="superscript"/>
        </w:rPr>
        <w:t>th</w:t>
      </w:r>
      <w:r w:rsidR="00063732">
        <w:t xml:space="preserve"> years</w:t>
      </w:r>
      <w:r>
        <w:t xml:space="preserve"> of their program</w:t>
      </w:r>
    </w:p>
    <w:p w:rsidR="00063732" w:rsidRDefault="00063732" w:rsidP="00063732">
      <w:pPr>
        <w:pStyle w:val="ListParagraph"/>
        <w:numPr>
          <w:ilvl w:val="0"/>
          <w:numId w:val="3"/>
        </w:numPr>
      </w:pPr>
      <w:r>
        <w:t>Continue to strive to make Direc</w:t>
      </w:r>
      <w:r w:rsidR="003F5240">
        <w:t xml:space="preserve">tors of Graduate Study, </w:t>
      </w:r>
      <w:r>
        <w:t>Graduate Field Assistants</w:t>
      </w:r>
      <w:r w:rsidR="003F5240">
        <w:t>, and graduate students themselves</w:t>
      </w:r>
      <w:r>
        <w:t xml:space="preserve"> fully aware of Cornell’s graduate tuition policies,</w:t>
      </w:r>
      <w:r w:rsidR="006C4087">
        <w:t xml:space="preserve"> especially </w:t>
      </w:r>
      <w:r w:rsidR="00AC04B1">
        <w:t xml:space="preserve">the median time to degree and </w:t>
      </w:r>
      <w:r w:rsidR="006C4087">
        <w:t>the consequences once funding runs out,</w:t>
      </w:r>
      <w:r>
        <w:t xml:space="preserve"> with particular attention to the impact on international graduate students</w:t>
      </w:r>
    </w:p>
    <w:p w:rsidR="00702003" w:rsidRDefault="00702003" w:rsidP="00063732">
      <w:pPr>
        <w:pStyle w:val="ListParagraph"/>
        <w:numPr>
          <w:ilvl w:val="0"/>
          <w:numId w:val="3"/>
        </w:numPr>
      </w:pPr>
      <w:r>
        <w:t>Continue to encourage departments to regularly review their program to help graduate students prepare for the end of funding, the job market, and finishing their degree</w:t>
      </w:r>
    </w:p>
    <w:p w:rsidR="005A77DE" w:rsidRDefault="005A77DE" w:rsidP="00063732">
      <w:pPr>
        <w:pStyle w:val="ListParagraph"/>
        <w:numPr>
          <w:ilvl w:val="0"/>
          <w:numId w:val="3"/>
        </w:numPr>
      </w:pPr>
      <w:r>
        <w:t>Consider implementing 6</w:t>
      </w:r>
      <w:r w:rsidRPr="005A77DE">
        <w:rPr>
          <w:vertAlign w:val="superscript"/>
        </w:rPr>
        <w:t>th</w:t>
      </w:r>
      <w:r>
        <w:t xml:space="preserve"> year funding for disciplines where the median time to degree indicates that programs require more than 5 years in order to complete and involve the GPSA in this process of collaboration</w:t>
      </w:r>
    </w:p>
    <w:p w:rsidR="00F52462" w:rsidRDefault="00F52462" w:rsidP="00063732">
      <w:pPr>
        <w:pStyle w:val="ListParagraph"/>
        <w:numPr>
          <w:ilvl w:val="0"/>
          <w:numId w:val="3"/>
        </w:numPr>
      </w:pPr>
      <w:r>
        <w:t xml:space="preserve">Re-evaluate the number of new students the Graduate School advises </w:t>
      </w:r>
      <w:r w:rsidR="00702003">
        <w:t>departments</w:t>
      </w:r>
      <w:r>
        <w:t xml:space="preserve"> to accept, so as to retain/create 6</w:t>
      </w:r>
      <w:r w:rsidRPr="00F52462">
        <w:rPr>
          <w:vertAlign w:val="superscript"/>
        </w:rPr>
        <w:t>th</w:t>
      </w:r>
      <w:r>
        <w:t xml:space="preserve"> year funding.</w:t>
      </w:r>
    </w:p>
    <w:p w:rsidR="00063732" w:rsidRDefault="00063732" w:rsidP="00063732">
      <w:r w:rsidRPr="009217E0">
        <w:rPr>
          <w:b/>
        </w:rPr>
        <w:t>RESOLVED</w:t>
      </w:r>
      <w:r>
        <w:t xml:space="preserve">, that this resolution be sent to David Skorton, President; Kent Fuchs, Provost; Barbara Knuth, Dean of the Graduate School; Jan Allen, Associate Dean for Academic and Student Affairs; Sara Hernandez, Associate Dean for Inclusion and Development; Jason </w:t>
      </w:r>
      <w:proofErr w:type="spellStart"/>
      <w:r>
        <w:t>Kahabka</w:t>
      </w:r>
      <w:proofErr w:type="spellEnd"/>
      <w:r>
        <w:t>, Associate Dean, Administration;</w:t>
      </w:r>
    </w:p>
    <w:p w:rsidR="00063732" w:rsidRDefault="00063732" w:rsidP="00063732">
      <w:r>
        <w:t>Respectfully submitted,</w:t>
      </w:r>
    </w:p>
    <w:p w:rsidR="00063732" w:rsidRDefault="00063732" w:rsidP="00063732">
      <w:r>
        <w:t>Christine “</w:t>
      </w:r>
      <w:proofErr w:type="spellStart"/>
      <w:r>
        <w:t>Xine</w:t>
      </w:r>
      <w:proofErr w:type="spellEnd"/>
      <w:r>
        <w:t>” Yao</w:t>
      </w:r>
    </w:p>
    <w:p w:rsidR="00063732" w:rsidRDefault="00063732" w:rsidP="00063732">
      <w:r>
        <w:t>Humanities Voting Member</w:t>
      </w:r>
    </w:p>
    <w:p w:rsidR="00D0288B" w:rsidRDefault="00D0288B" w:rsidP="00063732">
      <w:r>
        <w:t>Jesse Goldberg</w:t>
      </w:r>
    </w:p>
    <w:p w:rsidR="00D0288B" w:rsidRDefault="00D0288B" w:rsidP="00063732">
      <w:r>
        <w:t>Humanities Voting Member</w:t>
      </w:r>
    </w:p>
    <w:p w:rsidR="00D0288B" w:rsidRDefault="00D0288B" w:rsidP="00063732">
      <w:r>
        <w:t xml:space="preserve">Kristen </w:t>
      </w:r>
      <w:proofErr w:type="spellStart"/>
      <w:r>
        <w:t>Streahle</w:t>
      </w:r>
      <w:proofErr w:type="spellEnd"/>
    </w:p>
    <w:p w:rsidR="00D0288B" w:rsidRDefault="00D0288B" w:rsidP="00063732">
      <w:r>
        <w:t xml:space="preserve">Field Representative for History of Art </w:t>
      </w:r>
    </w:p>
    <w:p w:rsidR="00D0288B" w:rsidRDefault="00D0288B" w:rsidP="00063732">
      <w:r>
        <w:t>Mia Tootill</w:t>
      </w:r>
    </w:p>
    <w:p w:rsidR="00D0288B" w:rsidRDefault="00D0288B" w:rsidP="00063732">
      <w:r>
        <w:t>Field Representative for Music</w:t>
      </w:r>
    </w:p>
    <w:p w:rsidR="00837BFB" w:rsidRDefault="00837BFB" w:rsidP="00063732">
      <w:r>
        <w:t>Evan Cortens</w:t>
      </w:r>
    </w:p>
    <w:p w:rsidR="00837BFB" w:rsidRPr="00472DE5" w:rsidRDefault="00837BFB" w:rsidP="00063732">
      <w:r>
        <w:lastRenderedPageBreak/>
        <w:t>GPSA President, 2011-2012</w:t>
      </w:r>
    </w:p>
    <w:sectPr w:rsidR="00837BFB" w:rsidRPr="00472DE5" w:rsidSect="008232A5">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B47" w:rsidRDefault="00D21B47" w:rsidP="00F52462">
      <w:pPr>
        <w:spacing w:after="0" w:line="240" w:lineRule="auto"/>
      </w:pPr>
      <w:r>
        <w:separator/>
      </w:r>
    </w:p>
  </w:endnote>
  <w:endnote w:type="continuationSeparator" w:id="0">
    <w:p w:rsidR="00D21B47" w:rsidRDefault="00D21B47" w:rsidP="00F52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B47" w:rsidRDefault="00D21B47" w:rsidP="00F52462">
      <w:pPr>
        <w:spacing w:after="0" w:line="240" w:lineRule="auto"/>
      </w:pPr>
      <w:r>
        <w:separator/>
      </w:r>
    </w:p>
  </w:footnote>
  <w:footnote w:type="continuationSeparator" w:id="0">
    <w:p w:rsidR="00D21B47" w:rsidRDefault="00D21B47" w:rsidP="00F52462">
      <w:pPr>
        <w:spacing w:after="0" w:line="240" w:lineRule="auto"/>
      </w:pPr>
      <w:r>
        <w:continuationSeparator/>
      </w:r>
    </w:p>
  </w:footnote>
  <w:footnote w:id="1">
    <w:p w:rsidR="00F52462" w:rsidRPr="007716EC" w:rsidRDefault="00F52462" w:rsidP="00F52462">
      <w:pPr>
        <w:pStyle w:val="FootnoteText"/>
        <w:rPr>
          <w:lang w:val="en-US"/>
        </w:rPr>
      </w:pPr>
      <w:r>
        <w:rPr>
          <w:rStyle w:val="FootnoteReference"/>
        </w:rPr>
        <w:footnoteRef/>
      </w:r>
      <w:r>
        <w:t xml:space="preserve"> </w:t>
      </w:r>
      <w:r w:rsidRPr="00947744">
        <w:t>http://studentemployment.cornell.edu/jobs/wages-and-classifications/student-wage-scale</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02C04"/>
    <w:multiLevelType w:val="hybridMultilevel"/>
    <w:tmpl w:val="84F07B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27D13EFB"/>
    <w:multiLevelType w:val="hybridMultilevel"/>
    <w:tmpl w:val="E0384B6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31233BF5"/>
    <w:multiLevelType w:val="hybridMultilevel"/>
    <w:tmpl w:val="D990122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822"/>
    <w:rsid w:val="00014ABE"/>
    <w:rsid w:val="00063732"/>
    <w:rsid w:val="001452E8"/>
    <w:rsid w:val="001D4DAF"/>
    <w:rsid w:val="001E47A2"/>
    <w:rsid w:val="001E64AC"/>
    <w:rsid w:val="0022504F"/>
    <w:rsid w:val="00255822"/>
    <w:rsid w:val="003B4AAB"/>
    <w:rsid w:val="003F44FD"/>
    <w:rsid w:val="003F5240"/>
    <w:rsid w:val="00466E39"/>
    <w:rsid w:val="00472DE5"/>
    <w:rsid w:val="004B020D"/>
    <w:rsid w:val="00561B0A"/>
    <w:rsid w:val="00593882"/>
    <w:rsid w:val="005A77DE"/>
    <w:rsid w:val="00616066"/>
    <w:rsid w:val="006919E1"/>
    <w:rsid w:val="006C4087"/>
    <w:rsid w:val="006C4110"/>
    <w:rsid w:val="006E1151"/>
    <w:rsid w:val="006E1FDE"/>
    <w:rsid w:val="00702003"/>
    <w:rsid w:val="0071645F"/>
    <w:rsid w:val="007274F1"/>
    <w:rsid w:val="007300C3"/>
    <w:rsid w:val="00745A47"/>
    <w:rsid w:val="008232A5"/>
    <w:rsid w:val="00837BFB"/>
    <w:rsid w:val="009217E0"/>
    <w:rsid w:val="00A42869"/>
    <w:rsid w:val="00AA7EA8"/>
    <w:rsid w:val="00AC04B1"/>
    <w:rsid w:val="00AC2F09"/>
    <w:rsid w:val="00D0288B"/>
    <w:rsid w:val="00D21B47"/>
    <w:rsid w:val="00D333AC"/>
    <w:rsid w:val="00DA2C84"/>
    <w:rsid w:val="00E35F33"/>
    <w:rsid w:val="00E43C58"/>
    <w:rsid w:val="00E6431F"/>
    <w:rsid w:val="00F36FDC"/>
    <w:rsid w:val="00F379BA"/>
    <w:rsid w:val="00F52462"/>
    <w:rsid w:val="00F5463B"/>
    <w:rsid w:val="00FC5158"/>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8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2C84"/>
    <w:pPr>
      <w:spacing w:after="0" w:line="240" w:lineRule="auto"/>
    </w:pPr>
    <w:rPr>
      <w:rFonts w:ascii="Times New Roman" w:hAnsi="Times New Roman"/>
      <w:sz w:val="24"/>
    </w:rPr>
  </w:style>
  <w:style w:type="paragraph" w:styleId="ListParagraph">
    <w:name w:val="List Paragraph"/>
    <w:basedOn w:val="Normal"/>
    <w:uiPriority w:val="34"/>
    <w:qFormat/>
    <w:rsid w:val="00472DE5"/>
    <w:pPr>
      <w:ind w:left="720"/>
      <w:contextualSpacing/>
    </w:pPr>
  </w:style>
  <w:style w:type="paragraph" w:styleId="FootnoteText">
    <w:name w:val="footnote text"/>
    <w:basedOn w:val="Normal"/>
    <w:link w:val="FootnoteTextChar"/>
    <w:uiPriority w:val="99"/>
    <w:unhideWhenUsed/>
    <w:rsid w:val="00F52462"/>
    <w:pPr>
      <w:spacing w:after="0" w:line="240" w:lineRule="auto"/>
    </w:pPr>
    <w:rPr>
      <w:szCs w:val="24"/>
    </w:rPr>
  </w:style>
  <w:style w:type="character" w:customStyle="1" w:styleId="FootnoteTextChar">
    <w:name w:val="Footnote Text Char"/>
    <w:basedOn w:val="DefaultParagraphFont"/>
    <w:link w:val="FootnoteText"/>
    <w:uiPriority w:val="99"/>
    <w:rsid w:val="00F52462"/>
    <w:rPr>
      <w:rFonts w:ascii="Times New Roman" w:hAnsi="Times New Roman"/>
      <w:sz w:val="24"/>
      <w:szCs w:val="24"/>
    </w:rPr>
  </w:style>
  <w:style w:type="character" w:styleId="FootnoteReference">
    <w:name w:val="footnote reference"/>
    <w:basedOn w:val="DefaultParagraphFont"/>
    <w:uiPriority w:val="99"/>
    <w:unhideWhenUsed/>
    <w:rsid w:val="00F52462"/>
    <w:rPr>
      <w:vertAlign w:val="superscript"/>
    </w:rPr>
  </w:style>
  <w:style w:type="character" w:styleId="LineNumber">
    <w:name w:val="line number"/>
    <w:basedOn w:val="DefaultParagraphFont"/>
    <w:uiPriority w:val="99"/>
    <w:semiHidden/>
    <w:unhideWhenUsed/>
    <w:rsid w:val="008232A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8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2C84"/>
    <w:pPr>
      <w:spacing w:after="0" w:line="240" w:lineRule="auto"/>
    </w:pPr>
    <w:rPr>
      <w:rFonts w:ascii="Times New Roman" w:hAnsi="Times New Roman"/>
      <w:sz w:val="24"/>
    </w:rPr>
  </w:style>
  <w:style w:type="paragraph" w:styleId="ListParagraph">
    <w:name w:val="List Paragraph"/>
    <w:basedOn w:val="Normal"/>
    <w:uiPriority w:val="34"/>
    <w:qFormat/>
    <w:rsid w:val="00472DE5"/>
    <w:pPr>
      <w:ind w:left="720"/>
      <w:contextualSpacing/>
    </w:pPr>
  </w:style>
  <w:style w:type="paragraph" w:styleId="FootnoteText">
    <w:name w:val="footnote text"/>
    <w:basedOn w:val="Normal"/>
    <w:link w:val="FootnoteTextChar"/>
    <w:uiPriority w:val="99"/>
    <w:unhideWhenUsed/>
    <w:rsid w:val="00F52462"/>
    <w:pPr>
      <w:spacing w:after="0" w:line="240" w:lineRule="auto"/>
    </w:pPr>
    <w:rPr>
      <w:szCs w:val="24"/>
    </w:rPr>
  </w:style>
  <w:style w:type="character" w:customStyle="1" w:styleId="FootnoteTextChar">
    <w:name w:val="Footnote Text Char"/>
    <w:basedOn w:val="DefaultParagraphFont"/>
    <w:link w:val="FootnoteText"/>
    <w:uiPriority w:val="99"/>
    <w:rsid w:val="00F52462"/>
    <w:rPr>
      <w:rFonts w:ascii="Times New Roman" w:hAnsi="Times New Roman"/>
      <w:sz w:val="24"/>
      <w:szCs w:val="24"/>
    </w:rPr>
  </w:style>
  <w:style w:type="character" w:styleId="FootnoteReference">
    <w:name w:val="footnote reference"/>
    <w:basedOn w:val="DefaultParagraphFont"/>
    <w:uiPriority w:val="99"/>
    <w:unhideWhenUsed/>
    <w:rsid w:val="00F52462"/>
    <w:rPr>
      <w:vertAlign w:val="superscript"/>
    </w:rPr>
  </w:style>
  <w:style w:type="character" w:styleId="LineNumber">
    <w:name w:val="line number"/>
    <w:basedOn w:val="DefaultParagraphFont"/>
    <w:uiPriority w:val="99"/>
    <w:semiHidden/>
    <w:unhideWhenUsed/>
    <w:rsid w:val="00823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1164</Words>
  <Characters>6639</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Yao</dc:creator>
  <cp:keywords/>
  <dc:description/>
  <cp:lastModifiedBy>New User</cp:lastModifiedBy>
  <cp:revision>2</cp:revision>
  <dcterms:created xsi:type="dcterms:W3CDTF">2015-02-19T18:51:00Z</dcterms:created>
  <dcterms:modified xsi:type="dcterms:W3CDTF">2015-02-19T18:51:00Z</dcterms:modified>
</cp:coreProperties>
</file>